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624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969"/>
        <w:gridCol w:w="4253"/>
      </w:tblGrid>
      <w:tr w:rsidR="00185EB9" w:rsidRPr="001720F4" w:rsidTr="00741F4C">
        <w:trPr>
          <w:trHeight w:hRule="exact" w:val="1701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9" w:rsidRPr="001720F4" w:rsidRDefault="00185EB9" w:rsidP="00C518EA">
            <w:pPr>
              <w:pStyle w:val="BodyText"/>
              <w:tabs>
                <w:tab w:val="right" w:pos="9957"/>
              </w:tabs>
              <w:ind w:left="30" w:hanging="30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  <w:p w:rsidR="00185EB9" w:rsidRPr="001720F4" w:rsidRDefault="00185EB9" w:rsidP="00EE3036">
            <w:pPr>
              <w:pStyle w:val="BodyText"/>
              <w:ind w:hanging="30"/>
              <w:jc w:val="center"/>
              <w:rPr>
                <w:rFonts w:cs="B Nazanin"/>
                <w:b/>
                <w:bCs/>
                <w:sz w:val="36"/>
                <w:szCs w:val="36"/>
                <w:lang w:val="fr-CA"/>
              </w:rPr>
            </w:pPr>
            <w:r w:rsidRPr="001720F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مرکز</w:t>
            </w:r>
            <w:r w:rsidRPr="001720F4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آزمايشگاه هاي </w:t>
            </w:r>
            <w:r w:rsidRPr="001720F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مرجع </w:t>
            </w:r>
            <w:r w:rsidRPr="001720F4">
              <w:rPr>
                <w:rFonts w:cs="B Nazanin" w:hint="cs"/>
                <w:b/>
                <w:bCs/>
                <w:sz w:val="36"/>
                <w:szCs w:val="36"/>
                <w:rtl/>
              </w:rPr>
              <w:t>کنترل غذا و دارو</w:t>
            </w:r>
          </w:p>
          <w:p w:rsidR="00185EB9" w:rsidRPr="001720F4" w:rsidRDefault="00185EB9" w:rsidP="00C518EA">
            <w:pPr>
              <w:pStyle w:val="BodyText"/>
              <w:ind w:hanging="3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185EB9" w:rsidRPr="001720F4" w:rsidTr="00741F4C">
        <w:trPr>
          <w:trHeight w:hRule="exact" w:val="567"/>
        </w:trPr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5EB9" w:rsidRPr="001720F4" w:rsidRDefault="00185EB9" w:rsidP="00C518EA">
            <w:pPr>
              <w:pStyle w:val="BodyText"/>
              <w:tabs>
                <w:tab w:val="right" w:pos="9957"/>
              </w:tabs>
              <w:ind w:left="30" w:hanging="30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E5328" w:rsidRPr="001720F4" w:rsidTr="001720F4">
        <w:trPr>
          <w:trHeight w:val="9491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328" w:rsidRPr="001720F4" w:rsidRDefault="008E5328" w:rsidP="00680465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40"/>
                <w:szCs w:val="40"/>
                <w:rtl/>
                <w:lang w:val="fr-CA" w:bidi="fa-IR"/>
              </w:rPr>
            </w:pPr>
            <w:r w:rsidRPr="001720F4">
              <w:rPr>
                <w:rFonts w:cs="B Nazanin" w:hint="cs"/>
                <w:b/>
                <w:bCs/>
                <w:sz w:val="40"/>
                <w:szCs w:val="40"/>
                <w:rtl/>
                <w:lang w:val="fr-CA" w:bidi="fa-IR"/>
              </w:rPr>
              <w:t xml:space="preserve"> دستورالعمل</w:t>
            </w:r>
            <w:r w:rsidRPr="001720F4">
              <w:rPr>
                <w:rFonts w:cs="B Nazanin"/>
                <w:b/>
                <w:bCs/>
                <w:sz w:val="40"/>
                <w:szCs w:val="40"/>
                <w:lang w:bidi="fa-IR"/>
              </w:rPr>
              <w:t xml:space="preserve"> </w:t>
            </w:r>
            <w:r w:rsidRPr="001720F4">
              <w:rPr>
                <w:rFonts w:cs="B Nazanin" w:hint="cs"/>
                <w:b/>
                <w:bCs/>
                <w:sz w:val="40"/>
                <w:szCs w:val="40"/>
                <w:rtl/>
                <w:lang w:val="fr-CA" w:bidi="fa-IR"/>
              </w:rPr>
              <w:t>نحوه صدور پروانه های تاسیس،</w:t>
            </w:r>
            <w:r w:rsidRPr="001720F4">
              <w:rPr>
                <w:rFonts w:cs="B Nazanin"/>
                <w:b/>
                <w:bCs/>
                <w:sz w:val="40"/>
                <w:szCs w:val="40"/>
                <w:lang w:bidi="fa-IR"/>
              </w:rPr>
              <w:t xml:space="preserve"> </w:t>
            </w:r>
            <w:r w:rsidRPr="001720F4">
              <w:rPr>
                <w:rFonts w:cs="B Nazanin" w:hint="cs"/>
                <w:b/>
                <w:bCs/>
                <w:sz w:val="40"/>
                <w:szCs w:val="40"/>
                <w:rtl/>
                <w:lang w:val="fr-CA" w:bidi="fa-IR"/>
              </w:rPr>
              <w:t>بهره برداری،</w:t>
            </w:r>
            <w:r w:rsidRPr="001720F4">
              <w:rPr>
                <w:rFonts w:cs="B Nazanin"/>
                <w:b/>
                <w:bCs/>
                <w:sz w:val="40"/>
                <w:szCs w:val="40"/>
                <w:lang w:bidi="fa-IR"/>
              </w:rPr>
              <w:t xml:space="preserve"> </w:t>
            </w:r>
            <w:r w:rsidRPr="001720F4">
              <w:rPr>
                <w:rFonts w:cs="B Nazanin" w:hint="cs"/>
                <w:b/>
                <w:bCs/>
                <w:sz w:val="40"/>
                <w:szCs w:val="40"/>
                <w:rtl/>
                <w:lang w:val="fr-CA" w:bidi="fa-IR"/>
              </w:rPr>
              <w:t>مسئول فنی و</w:t>
            </w:r>
          </w:p>
          <w:p w:rsidR="001720F4" w:rsidRDefault="008E5328" w:rsidP="00680465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40"/>
                <w:szCs w:val="40"/>
                <w:rtl/>
                <w:lang w:val="fr-CA" w:bidi="fa-IR"/>
              </w:rPr>
            </w:pPr>
            <w:r w:rsidRPr="001720F4">
              <w:rPr>
                <w:rFonts w:cs="B Nazanin" w:hint="cs"/>
                <w:b/>
                <w:bCs/>
                <w:sz w:val="40"/>
                <w:szCs w:val="40"/>
                <w:rtl/>
                <w:lang w:val="fr-CA" w:bidi="fa-IR"/>
              </w:rPr>
              <w:t xml:space="preserve">نحوه فعالیت آزمایشگاههای تخصصی تهیه و ساخت </w:t>
            </w:r>
          </w:p>
          <w:p w:rsidR="008E5328" w:rsidRPr="001720F4" w:rsidRDefault="008E5328" w:rsidP="001720F4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1720F4">
              <w:rPr>
                <w:rFonts w:cs="B Nazanin" w:hint="cs"/>
                <w:b/>
                <w:bCs/>
                <w:sz w:val="40"/>
                <w:szCs w:val="40"/>
                <w:rtl/>
                <w:lang w:val="fr-CA" w:bidi="fa-IR"/>
              </w:rPr>
              <w:t>نمونه های آزمون مهارت آزمایی  و استاندارد</w:t>
            </w:r>
            <w:r w:rsidRPr="001720F4">
              <w:rPr>
                <w:rFonts w:cs="B Nazanin" w:hint="cs"/>
                <w:sz w:val="40"/>
                <w:szCs w:val="40"/>
                <w:rtl/>
                <w:lang w:val="fr-CA" w:bidi="fa-IR"/>
              </w:rPr>
              <w:t xml:space="preserve"> </w:t>
            </w:r>
          </w:p>
        </w:tc>
      </w:tr>
      <w:tr w:rsidR="00620EB8" w:rsidRPr="001720F4" w:rsidTr="00741F4C">
        <w:trPr>
          <w:trHeight w:hRule="exact" w:val="9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1720F4" w:rsidRDefault="00620EB8" w:rsidP="005021C7">
            <w:pPr>
              <w:pStyle w:val="BodyText"/>
              <w:jc w:val="both"/>
              <w:rPr>
                <w:rFonts w:cs="B Nazanin"/>
                <w:sz w:val="22"/>
                <w:szCs w:val="22"/>
              </w:rPr>
            </w:pPr>
            <w:r w:rsidRPr="001720F4">
              <w:rPr>
                <w:rFonts w:cs="B Nazanin"/>
                <w:b/>
                <w:bCs/>
                <w:sz w:val="22"/>
                <w:szCs w:val="22"/>
                <w:rtl/>
              </w:rPr>
              <w:t>شماره</w:t>
            </w:r>
            <w:r w:rsidRPr="001720F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سند: </w:t>
            </w:r>
            <w:r w:rsidR="00632FA5" w:rsidRPr="001720F4">
              <w:rPr>
                <w:rFonts w:cs="B Nazanin"/>
                <w:b/>
                <w:bCs/>
                <w:sz w:val="22"/>
                <w:szCs w:val="22"/>
              </w:rPr>
              <w:t>AL.</w:t>
            </w:r>
            <w:r w:rsidR="005021C7" w:rsidRPr="001720F4">
              <w:rPr>
                <w:rFonts w:cs="B Nazani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1720F4" w:rsidRDefault="00620EB8" w:rsidP="00EC2BBA">
            <w:pPr>
              <w:pStyle w:val="BodyText"/>
              <w:jc w:val="both"/>
              <w:rPr>
                <w:rFonts w:cs="B Nazanin"/>
                <w:sz w:val="22"/>
                <w:szCs w:val="22"/>
                <w:rtl/>
              </w:rPr>
            </w:pPr>
            <w:r w:rsidRPr="001720F4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ویرایش :</w:t>
            </w:r>
            <w:r w:rsidR="00632FA5" w:rsidRPr="001720F4">
              <w:rPr>
                <w:rFonts w:cs="B Nazanin"/>
                <w:b/>
                <w:bCs/>
                <w:sz w:val="22"/>
                <w:szCs w:val="22"/>
              </w:rPr>
              <w:t>0</w:t>
            </w:r>
            <w:r w:rsidRPr="001720F4">
              <w:rPr>
                <w:rFonts w:cs="B Nazanin"/>
                <w:b/>
                <w:bCs/>
                <w:sz w:val="22"/>
                <w:szCs w:val="22"/>
              </w:rPr>
              <w:t>0</w:t>
            </w:r>
            <w:r w:rsidR="00CF6789" w:rsidRPr="001720F4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1720F4" w:rsidRDefault="00632FA5" w:rsidP="00B91E6C">
            <w:pPr>
              <w:pStyle w:val="BodyText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1720F4">
              <w:rPr>
                <w:rFonts w:cs="B Nazanin" w:hint="cs"/>
                <w:b/>
                <w:bCs/>
                <w:sz w:val="22"/>
                <w:szCs w:val="22"/>
                <w:rtl/>
              </w:rPr>
              <w:t>تاریخ</w:t>
            </w:r>
            <w:r w:rsidR="00620EB8" w:rsidRPr="001720F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اجرا :</w:t>
            </w:r>
            <w:r w:rsidR="00620EB8" w:rsidRPr="001720F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91E6C" w:rsidRPr="001720F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  <w:r w:rsidRPr="001720F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B91E6C" w:rsidRPr="001720F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  <w:r w:rsidRPr="001720F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/1392</w:t>
            </w:r>
          </w:p>
        </w:tc>
      </w:tr>
    </w:tbl>
    <w:p w:rsidR="00072233" w:rsidRPr="001720F4" w:rsidRDefault="00072233" w:rsidP="00072233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rtl/>
          <w:lang w:bidi="fa-IR"/>
        </w:rPr>
      </w:pPr>
    </w:p>
    <w:p w:rsidR="00632FA5" w:rsidRPr="001720F4" w:rsidRDefault="00632FA5" w:rsidP="00632FA5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lang w:bidi="fa-IR"/>
        </w:rPr>
      </w:pPr>
    </w:p>
    <w:p w:rsidR="00E50E11" w:rsidRPr="001720F4" w:rsidRDefault="00E50E11" w:rsidP="00E50E11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720F4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1- هدف</w:t>
      </w:r>
    </w:p>
    <w:p w:rsidR="00E50E11" w:rsidRPr="001720F4" w:rsidRDefault="00E50E11" w:rsidP="00E50E11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>این دستورالعمل</w:t>
      </w:r>
      <w:r w:rsidRPr="001720F4">
        <w:rPr>
          <w:rFonts w:cs="B Nazanin" w:hint="cs"/>
          <w:sz w:val="26"/>
          <w:szCs w:val="26"/>
          <w:rtl/>
          <w:lang w:val="fr-CA" w:bidi="fa-IR"/>
        </w:rPr>
        <w:t xml:space="preserve"> به استناد موضوع تبصره 4 ماده 6</w:t>
      </w:r>
      <w:r w:rsidRPr="001720F4">
        <w:rPr>
          <w:rFonts w:cs="B Nazanin" w:hint="cs"/>
          <w:sz w:val="26"/>
          <w:szCs w:val="26"/>
          <w:rtl/>
          <w:lang w:bidi="fa-IR"/>
        </w:rPr>
        <w:t xml:space="preserve"> به منظور تعیین شرایط و ن</w:t>
      </w:r>
      <w:r w:rsidRPr="001720F4">
        <w:rPr>
          <w:rFonts w:cs="B Nazanin" w:hint="cs"/>
          <w:sz w:val="26"/>
          <w:szCs w:val="26"/>
          <w:rtl/>
          <w:lang w:val="fr-CA" w:bidi="fa-IR"/>
        </w:rPr>
        <w:t xml:space="preserve">حوه صدور پروانه های تاسیس، </w:t>
      </w:r>
      <w:r w:rsidRPr="001720F4">
        <w:rPr>
          <w:rFonts w:cs="B Nazanin"/>
          <w:sz w:val="26"/>
          <w:szCs w:val="26"/>
          <w:rtl/>
          <w:lang w:val="fr-CA" w:bidi="fa-IR"/>
        </w:rPr>
        <w:br/>
      </w:r>
      <w:r w:rsidRPr="001720F4">
        <w:rPr>
          <w:rFonts w:cs="B Nazanin" w:hint="cs"/>
          <w:sz w:val="26"/>
          <w:szCs w:val="26"/>
          <w:rtl/>
          <w:lang w:val="fr-CA" w:bidi="fa-IR"/>
        </w:rPr>
        <w:t xml:space="preserve"> بهره برداری، مسئول فنی و نحوه فعالیت آزمایشگاههای تخصصی تهیه و ساخت نمونه های آزمون مهارت آزمایی و مواد استاندارد </w:t>
      </w:r>
      <w:r w:rsidRPr="001720F4">
        <w:rPr>
          <w:rFonts w:cs="B Nazanin" w:hint="cs"/>
          <w:sz w:val="26"/>
          <w:szCs w:val="26"/>
          <w:rtl/>
          <w:lang w:bidi="fa-IR"/>
        </w:rPr>
        <w:t>را تعیین می نماید.</w:t>
      </w:r>
    </w:p>
    <w:p w:rsidR="00E50E11" w:rsidRPr="001720F4" w:rsidRDefault="00E50E11" w:rsidP="00E50E11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1720F4">
        <w:rPr>
          <w:rFonts w:cs="B Nazanin" w:hint="cs"/>
          <w:b/>
          <w:bCs/>
          <w:sz w:val="26"/>
          <w:szCs w:val="26"/>
          <w:rtl/>
          <w:lang w:bidi="fa-IR"/>
        </w:rPr>
        <w:t>2- دامنه عملکرد</w:t>
      </w:r>
    </w:p>
    <w:p w:rsidR="00E50E11" w:rsidRPr="001720F4" w:rsidRDefault="00E50E11" w:rsidP="00E50E11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>این دستورالعمل برای کلیه متقاضیان تاسیس آزمایشگاههای</w:t>
      </w:r>
      <w:r w:rsidRPr="001720F4">
        <w:rPr>
          <w:rFonts w:cs="B Nazanin"/>
          <w:sz w:val="26"/>
          <w:szCs w:val="26"/>
          <w:lang w:bidi="fa-IR"/>
        </w:rPr>
        <w:t xml:space="preserve"> </w:t>
      </w:r>
      <w:r w:rsidRPr="001720F4">
        <w:rPr>
          <w:rFonts w:cs="B Nazanin" w:hint="cs"/>
          <w:sz w:val="26"/>
          <w:szCs w:val="26"/>
          <w:rtl/>
          <w:lang w:bidi="fa-IR"/>
        </w:rPr>
        <w:t xml:space="preserve">تخصصی تهیه و ساخت نمونه های آزمون مهارت آزمایی </w:t>
      </w:r>
      <w:r w:rsidRPr="001720F4">
        <w:rPr>
          <w:rFonts w:cs="B Nazanin"/>
          <w:sz w:val="26"/>
          <w:szCs w:val="26"/>
          <w:lang w:bidi="fa-IR"/>
        </w:rPr>
        <w:t xml:space="preserve"> </w:t>
      </w:r>
      <w:r w:rsidRPr="001720F4">
        <w:rPr>
          <w:rFonts w:cs="B Nazanin" w:hint="cs"/>
          <w:sz w:val="26"/>
          <w:szCs w:val="26"/>
          <w:rtl/>
          <w:lang w:bidi="fa-IR"/>
        </w:rPr>
        <w:t>و مواد استاندار در حوزه غذا و آرایشی و بهداشتی کاربرد دارد.</w:t>
      </w:r>
    </w:p>
    <w:p w:rsidR="00E50E11" w:rsidRPr="001720F4" w:rsidRDefault="00E50E11" w:rsidP="00E50E1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720F4">
        <w:rPr>
          <w:rFonts w:cs="B Nazanin" w:hint="cs"/>
          <w:b/>
          <w:bCs/>
          <w:sz w:val="26"/>
          <w:szCs w:val="26"/>
          <w:rtl/>
          <w:lang w:bidi="fa-IR"/>
        </w:rPr>
        <w:t>3- مسئولیت</w:t>
      </w:r>
    </w:p>
    <w:p w:rsidR="00E50E11" w:rsidRPr="001720F4" w:rsidRDefault="00E50E11" w:rsidP="00E50E1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>دبیرخانه بررسی و تائید صلاحیت آزمایشگاه همکار و مجاز مسئول اجرای این دستورالعمل و رئیس مرکز ناظر بر حسن اجرای آن می باشد.</w:t>
      </w:r>
    </w:p>
    <w:p w:rsidR="00E50E11" w:rsidRPr="001720F4" w:rsidRDefault="00E50E11" w:rsidP="00E50E11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1720F4">
        <w:rPr>
          <w:rFonts w:cs="B Nazanin" w:hint="cs"/>
          <w:b/>
          <w:bCs/>
          <w:sz w:val="26"/>
          <w:szCs w:val="26"/>
          <w:rtl/>
          <w:lang w:bidi="fa-IR"/>
        </w:rPr>
        <w:t>4- شرح انجام کار</w:t>
      </w:r>
    </w:p>
    <w:p w:rsidR="00E50E11" w:rsidRPr="001720F4" w:rsidRDefault="00E50E11" w:rsidP="00E50E11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1720F4">
        <w:rPr>
          <w:rFonts w:cs="B Nazanin" w:hint="cs"/>
          <w:b/>
          <w:bCs/>
          <w:sz w:val="26"/>
          <w:szCs w:val="26"/>
          <w:rtl/>
          <w:lang w:bidi="fa-IR"/>
        </w:rPr>
        <w:t>4-1- شرایط و الزامات پیشنیاز</w:t>
      </w:r>
    </w:p>
    <w:p w:rsidR="00E50E11" w:rsidRPr="001720F4" w:rsidRDefault="00E50E11" w:rsidP="00E50E11">
      <w:pPr>
        <w:bidi/>
        <w:spacing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>آزمایشگاههای متقاضی اخذ مجوز تهیه و ساخت نمونه های آزمون مهارت آزمایی و مواد استاندارد، باید:</w:t>
      </w:r>
    </w:p>
    <w:p w:rsidR="00E50E11" w:rsidRPr="001720F4" w:rsidRDefault="00E50E11" w:rsidP="00E50E11">
      <w:pPr>
        <w:numPr>
          <w:ilvl w:val="0"/>
          <w:numId w:val="14"/>
        </w:numPr>
        <w:bidi/>
        <w:spacing w:line="240" w:lineRule="auto"/>
        <w:jc w:val="both"/>
        <w:rPr>
          <w:rFonts w:cs="B Nazanin" w:hint="cs"/>
          <w:sz w:val="26"/>
          <w:szCs w:val="26"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>نسبت به اجرای کامل مفاد راهنمای الزامات کلی عملیات خوب آزمایشگاهی</w:t>
      </w:r>
      <w:r w:rsidRPr="001720F4">
        <w:rPr>
          <w:rFonts w:cs="B Nazanin"/>
          <w:sz w:val="26"/>
          <w:szCs w:val="26"/>
          <w:lang w:val="fr-CA" w:bidi="fa-IR"/>
        </w:rPr>
        <w:t xml:space="preserve">(GLP) </w:t>
      </w:r>
      <w:r w:rsidRPr="001720F4">
        <w:rPr>
          <w:rFonts w:cs="B Nazanin" w:hint="cs"/>
          <w:sz w:val="26"/>
          <w:szCs w:val="26"/>
          <w:rtl/>
          <w:lang w:bidi="fa-IR"/>
        </w:rPr>
        <w:t xml:space="preserve"> تهیه شده توسط مرکز آزمایشگاههای مرجع کنترل غذا و دارو اقدام نمایند.</w:t>
      </w:r>
    </w:p>
    <w:p w:rsidR="00E50E11" w:rsidRPr="001720F4" w:rsidRDefault="00E50E11" w:rsidP="00E50E11">
      <w:pPr>
        <w:numPr>
          <w:ilvl w:val="0"/>
          <w:numId w:val="14"/>
        </w:numPr>
        <w:bidi/>
        <w:spacing w:line="240" w:lineRule="auto"/>
        <w:jc w:val="both"/>
        <w:rPr>
          <w:rFonts w:cs="B Nazanin" w:hint="cs"/>
          <w:sz w:val="26"/>
          <w:szCs w:val="26"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 xml:space="preserve">نسبت به پیاده سازی الزامات استاندارد بین المللی </w:t>
      </w:r>
      <w:r w:rsidRPr="001720F4">
        <w:rPr>
          <w:rFonts w:cs="B Nazanin"/>
          <w:sz w:val="26"/>
          <w:szCs w:val="26"/>
          <w:lang w:bidi="fa-IR"/>
        </w:rPr>
        <w:t>ISO17043</w:t>
      </w:r>
      <w:r w:rsidRPr="001720F4">
        <w:rPr>
          <w:rFonts w:cs="B Nazanin" w:hint="cs"/>
          <w:sz w:val="26"/>
          <w:szCs w:val="26"/>
          <w:rtl/>
          <w:lang w:bidi="fa-IR"/>
        </w:rPr>
        <w:t xml:space="preserve"> (آخرین ویرایش) وکسب گواهی اقدام نمایند. </w:t>
      </w:r>
    </w:p>
    <w:p w:rsidR="00E50E11" w:rsidRPr="001720F4" w:rsidRDefault="00E50E11" w:rsidP="00E50E11">
      <w:pPr>
        <w:bidi/>
        <w:spacing w:line="240" w:lineRule="auto"/>
        <w:jc w:val="both"/>
        <w:rPr>
          <w:rFonts w:cs="B Nazanin" w:hint="cs"/>
          <w:sz w:val="26"/>
          <w:szCs w:val="26"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>پس از ارائه مدارک فوق موضوع قابل بررسی و طرح در کمیته فنی می باشد.</w:t>
      </w:r>
    </w:p>
    <w:p w:rsidR="00E50E11" w:rsidRPr="001720F4" w:rsidRDefault="00E50E11" w:rsidP="00E50E11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1720F4">
        <w:rPr>
          <w:rFonts w:cs="B Nazanin" w:hint="cs"/>
          <w:b/>
          <w:bCs/>
          <w:sz w:val="26"/>
          <w:szCs w:val="26"/>
          <w:rtl/>
          <w:lang w:bidi="fa-IR"/>
        </w:rPr>
        <w:t xml:space="preserve">4-2- نحوه ارزیابی </w:t>
      </w:r>
    </w:p>
    <w:p w:rsidR="00E50E11" w:rsidRPr="001720F4" w:rsidRDefault="00E50E11" w:rsidP="00E50E11">
      <w:pPr>
        <w:bidi/>
        <w:spacing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 xml:space="preserve">دبیرخانه بررسی و تائید صلاحیت آزمایشگاههای همکار و مجاز الزامات تاسیس آزمایشگاههای مذکور را بر اساس چک لیست به شماره </w:t>
      </w:r>
      <w:r w:rsidRPr="001720F4">
        <w:rPr>
          <w:rFonts w:cs="B Nazanin"/>
          <w:sz w:val="26"/>
          <w:szCs w:val="26"/>
          <w:lang w:bidi="fa-IR"/>
        </w:rPr>
        <w:t>QA.AL.CH.1</w:t>
      </w:r>
      <w:r w:rsidRPr="001720F4">
        <w:rPr>
          <w:rFonts w:cs="B Nazanin" w:hint="cs"/>
          <w:sz w:val="26"/>
          <w:szCs w:val="26"/>
          <w:rtl/>
          <w:lang w:bidi="fa-IR"/>
        </w:rPr>
        <w:t xml:space="preserve"> و همچنین چک لیست تخصصی ارزیابی الزامات استاندارد بین المللی </w:t>
      </w:r>
      <w:r w:rsidRPr="001720F4">
        <w:rPr>
          <w:rFonts w:cs="B Nazanin"/>
          <w:sz w:val="26"/>
          <w:szCs w:val="26"/>
          <w:lang w:bidi="fa-IR"/>
        </w:rPr>
        <w:t>ISO17043</w:t>
      </w:r>
      <w:r w:rsidRPr="001720F4">
        <w:rPr>
          <w:rFonts w:cs="B Nazanin" w:hint="cs"/>
          <w:sz w:val="26"/>
          <w:szCs w:val="26"/>
          <w:rtl/>
          <w:lang w:bidi="fa-IR"/>
        </w:rPr>
        <w:t xml:space="preserve"> (آخرین ویرایش) مورد ارزیابی قرار می دهد. </w:t>
      </w:r>
    </w:p>
    <w:p w:rsidR="00E50E11" w:rsidRPr="001720F4" w:rsidRDefault="00E50E11" w:rsidP="00E50E11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1720F4">
        <w:rPr>
          <w:rFonts w:cs="B Nazanin" w:hint="cs"/>
          <w:b/>
          <w:bCs/>
          <w:sz w:val="26"/>
          <w:szCs w:val="26"/>
          <w:rtl/>
          <w:lang w:bidi="fa-IR"/>
        </w:rPr>
        <w:t>4-3- صدور پروانه های تاسیس،بهره برداری و مسئول فنی</w:t>
      </w:r>
    </w:p>
    <w:p w:rsidR="00E50E11" w:rsidRPr="001720F4" w:rsidRDefault="00E50E11" w:rsidP="00E50E11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 xml:space="preserve">در صورتی که نتایج ارزیابی های انجام شده نشان دهنده میزان قابل قبول انطباق با الزامات راهنمای </w:t>
      </w:r>
      <w:r w:rsidRPr="001720F4">
        <w:rPr>
          <w:rFonts w:cs="B Nazanin"/>
          <w:sz w:val="26"/>
          <w:szCs w:val="26"/>
          <w:lang w:val="fr-CA" w:bidi="fa-IR"/>
        </w:rPr>
        <w:t>GLP</w:t>
      </w:r>
      <w:r w:rsidRPr="001720F4">
        <w:rPr>
          <w:rFonts w:cs="B Nazanin" w:hint="cs"/>
          <w:sz w:val="26"/>
          <w:szCs w:val="26"/>
          <w:rtl/>
          <w:lang w:bidi="fa-IR"/>
        </w:rPr>
        <w:t xml:space="preserve"> و استاندارد بین </w:t>
      </w:r>
      <w:r w:rsidRPr="001720F4">
        <w:rPr>
          <w:rFonts w:cs="B Nazanin" w:hint="cs"/>
          <w:sz w:val="26"/>
          <w:szCs w:val="26"/>
          <w:rtl/>
          <w:lang w:bidi="fa-IR"/>
        </w:rPr>
        <w:lastRenderedPageBreak/>
        <w:t xml:space="preserve">المللی </w:t>
      </w:r>
      <w:r w:rsidRPr="001720F4">
        <w:rPr>
          <w:rFonts w:cs="B Nazanin"/>
          <w:sz w:val="26"/>
          <w:szCs w:val="26"/>
          <w:lang w:val="fr-CA" w:bidi="fa-IR"/>
        </w:rPr>
        <w:t>ISO17043</w:t>
      </w:r>
      <w:r w:rsidRPr="001720F4">
        <w:rPr>
          <w:rFonts w:cs="B Nazanin" w:hint="cs"/>
          <w:sz w:val="26"/>
          <w:szCs w:val="26"/>
          <w:rtl/>
          <w:lang w:bidi="fa-IR"/>
        </w:rPr>
        <w:t xml:space="preserve"> باشد، پس از ارائه مدارک مورد نیاز مطابق دستورالعمل نحوه صدور و تمدید موافقت اصولی، پروانه تاسیس و بهره برداری آزمایشگاههای همکار و مجاز ، موضوع در کمیته فنی مطرح و پس از کسب موافقت، نسبت به صدور پروانه های مربوطه اقدام می شود.</w:t>
      </w:r>
    </w:p>
    <w:p w:rsidR="00E50E11" w:rsidRPr="001720F4" w:rsidRDefault="00E50E11" w:rsidP="00E50E11">
      <w:pPr>
        <w:bidi/>
        <w:spacing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 xml:space="preserve"> مدت اعتبار پروانه های صادره مطابق با شرایط کلی اعلام شده در آئین نامه و دستورالعمل فوق الاشاره و همچنین اعتبار گواهی صادره سیستم مدیریت کیفیت مبتنی بر استاندارد بین المللی </w:t>
      </w:r>
      <w:r w:rsidRPr="001720F4">
        <w:rPr>
          <w:rFonts w:cs="B Nazanin"/>
          <w:sz w:val="26"/>
          <w:szCs w:val="26"/>
          <w:lang w:bidi="fa-IR"/>
        </w:rPr>
        <w:t>ISO17043</w:t>
      </w:r>
      <w:r w:rsidRPr="001720F4">
        <w:rPr>
          <w:rFonts w:cs="B Nazanin" w:hint="cs"/>
          <w:sz w:val="26"/>
          <w:szCs w:val="26"/>
          <w:rtl/>
          <w:lang w:bidi="fa-IR"/>
        </w:rPr>
        <w:t xml:space="preserve"> (آخرین ویرایش)، از سوی مراجع معتبر، می باشد.                   </w:t>
      </w:r>
    </w:p>
    <w:p w:rsidR="00E50E11" w:rsidRPr="001720F4" w:rsidRDefault="00E50E11" w:rsidP="00E50E11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1720F4">
        <w:rPr>
          <w:rFonts w:cs="B Nazanin" w:hint="cs"/>
          <w:b/>
          <w:bCs/>
          <w:sz w:val="26"/>
          <w:szCs w:val="26"/>
          <w:rtl/>
          <w:lang w:bidi="fa-IR"/>
        </w:rPr>
        <w:t>5- مستندات مرتبط</w:t>
      </w:r>
    </w:p>
    <w:p w:rsidR="00E50E11" w:rsidRPr="001720F4" w:rsidRDefault="00E50E11" w:rsidP="00E50E11">
      <w:pPr>
        <w:bidi/>
        <w:spacing w:after="0" w:line="240" w:lineRule="auto"/>
        <w:rPr>
          <w:rFonts w:cs="B Nazanin" w:hint="cs"/>
          <w:sz w:val="26"/>
          <w:szCs w:val="26"/>
          <w:rtl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>-  آئین نامه تاسیس و بهره برداری آزمایشگاههای همکار و مجاز مصوب 15/5/1392</w:t>
      </w:r>
    </w:p>
    <w:p w:rsidR="00E50E11" w:rsidRPr="001720F4" w:rsidRDefault="00E50E11" w:rsidP="00E50E11">
      <w:pPr>
        <w:bidi/>
        <w:spacing w:after="0" w:line="240" w:lineRule="auto"/>
        <w:rPr>
          <w:rFonts w:cs="B Nazanin" w:hint="cs"/>
          <w:sz w:val="26"/>
          <w:szCs w:val="26"/>
          <w:rtl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 xml:space="preserve">- استاندارد بین المللی </w:t>
      </w:r>
      <w:r w:rsidRPr="001720F4">
        <w:rPr>
          <w:rFonts w:cs="B Nazanin"/>
          <w:sz w:val="26"/>
          <w:szCs w:val="26"/>
          <w:lang w:bidi="fa-IR"/>
        </w:rPr>
        <w:t>ISO17043</w:t>
      </w:r>
      <w:r w:rsidRPr="001720F4">
        <w:rPr>
          <w:rFonts w:cs="B Nazanin" w:hint="cs"/>
          <w:sz w:val="26"/>
          <w:szCs w:val="26"/>
          <w:rtl/>
          <w:lang w:bidi="fa-IR"/>
        </w:rPr>
        <w:t xml:space="preserve"> (آخرین ویرایش)</w:t>
      </w:r>
    </w:p>
    <w:p w:rsidR="00E50E11" w:rsidRPr="001720F4" w:rsidRDefault="00E50E11" w:rsidP="00E50E11">
      <w:p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1720F4">
        <w:rPr>
          <w:rFonts w:cs="B Nazanin" w:hint="cs"/>
          <w:sz w:val="26"/>
          <w:szCs w:val="26"/>
          <w:rtl/>
          <w:lang w:bidi="fa-IR"/>
        </w:rPr>
        <w:t xml:space="preserve">- چک لیست ارزیابی عملیات خوب آزمایشگاهی آزمایشگاههای همکار و مجاز به شماره </w:t>
      </w:r>
      <w:r w:rsidRPr="001720F4">
        <w:rPr>
          <w:rFonts w:cs="B Nazanin"/>
          <w:sz w:val="26"/>
          <w:szCs w:val="26"/>
          <w:lang w:val="fr-CA" w:bidi="fa-IR"/>
        </w:rPr>
        <w:t>QA.AL.CH.1</w:t>
      </w:r>
      <w:r w:rsidRPr="001720F4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513AF5" w:rsidRPr="001720F4" w:rsidRDefault="00E50E11" w:rsidP="00E50E11">
      <w:p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1720F4">
        <w:rPr>
          <w:rFonts w:cs="B Nazanin"/>
          <w:sz w:val="26"/>
          <w:szCs w:val="26"/>
          <w:lang w:bidi="fa-IR"/>
        </w:rPr>
        <w:t xml:space="preserve"> - </w:t>
      </w:r>
      <w:r w:rsidRPr="001720F4">
        <w:rPr>
          <w:rFonts w:cs="B Nazanin" w:hint="cs"/>
          <w:sz w:val="26"/>
          <w:szCs w:val="26"/>
          <w:rtl/>
          <w:lang w:bidi="fa-IR"/>
        </w:rPr>
        <w:t>دستورالعمل نحوه صدور و تمدید موافقت اصولی، پروانه تاسیس و بهره برداری آزمایشگاههای همکار و مجاز</w:t>
      </w:r>
    </w:p>
    <w:p w:rsidR="00E50E11" w:rsidRPr="001720F4" w:rsidRDefault="00E50E11" w:rsidP="00513AF5">
      <w:p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1720F4">
        <w:rPr>
          <w:rFonts w:cs="B Nazanin"/>
          <w:sz w:val="26"/>
          <w:szCs w:val="26"/>
          <w:lang w:bidi="fa-IR"/>
        </w:rPr>
        <w:t xml:space="preserve"> </w:t>
      </w:r>
      <w:r w:rsidRPr="001720F4">
        <w:rPr>
          <w:rFonts w:cs="B Nazanin" w:hint="cs"/>
          <w:sz w:val="26"/>
          <w:szCs w:val="26"/>
          <w:rtl/>
          <w:lang w:bidi="fa-IR"/>
        </w:rPr>
        <w:t xml:space="preserve">به شماره </w:t>
      </w:r>
      <w:r w:rsidRPr="001720F4">
        <w:rPr>
          <w:rFonts w:cs="B Nazanin"/>
          <w:sz w:val="26"/>
          <w:szCs w:val="26"/>
          <w:lang w:bidi="fa-IR"/>
        </w:rPr>
        <w:t>AL.1</w:t>
      </w:r>
    </w:p>
    <w:p w:rsidR="00D6716F" w:rsidRPr="001720F4" w:rsidRDefault="00D6716F" w:rsidP="00D6716F">
      <w:pPr>
        <w:bidi/>
        <w:spacing w:after="0" w:line="240" w:lineRule="auto"/>
        <w:rPr>
          <w:rFonts w:ascii="Arial" w:hAnsi="Arial" w:cs="B Nazanin"/>
          <w:sz w:val="26"/>
          <w:szCs w:val="26"/>
          <w:lang w:bidi="fa-IR"/>
        </w:rPr>
      </w:pPr>
    </w:p>
    <w:p w:rsidR="00DA7FD9" w:rsidRPr="001720F4" w:rsidRDefault="00DA7FD9" w:rsidP="00DA7FD9">
      <w:pPr>
        <w:bidi/>
        <w:spacing w:after="0" w:line="240" w:lineRule="auto"/>
        <w:rPr>
          <w:rFonts w:ascii="Arial" w:hAnsi="Arial" w:cs="B Nazanin" w:hint="cs"/>
          <w:sz w:val="26"/>
          <w:szCs w:val="26"/>
          <w:rtl/>
          <w:lang w:bidi="fa-IR"/>
        </w:rPr>
      </w:pPr>
    </w:p>
    <w:sectPr w:rsidR="00DA7FD9" w:rsidRPr="001720F4" w:rsidSect="00632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1AD" w:rsidRDefault="006871AD" w:rsidP="00185EB9">
      <w:pPr>
        <w:spacing w:after="0" w:line="240" w:lineRule="auto"/>
      </w:pPr>
      <w:r>
        <w:separator/>
      </w:r>
    </w:p>
  </w:endnote>
  <w:endnote w:type="continuationSeparator" w:id="0">
    <w:p w:rsidR="006871AD" w:rsidRDefault="006871AD" w:rsidP="0018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6C" w:rsidRDefault="00B91E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6C" w:rsidRDefault="00B91E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6C" w:rsidRDefault="00B91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1AD" w:rsidRDefault="006871AD" w:rsidP="00185EB9">
      <w:pPr>
        <w:spacing w:after="0" w:line="240" w:lineRule="auto"/>
      </w:pPr>
      <w:r>
        <w:separator/>
      </w:r>
    </w:p>
  </w:footnote>
  <w:footnote w:type="continuationSeparator" w:id="0">
    <w:p w:rsidR="006871AD" w:rsidRDefault="006871AD" w:rsidP="0018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6C" w:rsidRDefault="00B91E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632" w:type="dxa"/>
      <w:tblInd w:w="-5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7938"/>
      <w:gridCol w:w="2694"/>
    </w:tblGrid>
    <w:tr w:rsidR="00144AB2" w:rsidRPr="00546813" w:rsidTr="00C04D5C">
      <w:trPr>
        <w:trHeight w:val="557"/>
      </w:trPr>
      <w:tc>
        <w:tcPr>
          <w:tcW w:w="7938" w:type="dxa"/>
          <w:vAlign w:val="center"/>
        </w:tcPr>
        <w:p w:rsidR="00144AB2" w:rsidRPr="00632FA5" w:rsidRDefault="00144AB2" w:rsidP="00C04D5C">
          <w:pPr>
            <w:pStyle w:val="Footer"/>
            <w:tabs>
              <w:tab w:val="clear" w:pos="4680"/>
              <w:tab w:val="center" w:pos="3759"/>
            </w:tabs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 w:rsidRPr="00632FA5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مرکز</w:t>
          </w:r>
          <w:r w:rsidRPr="00632FA5">
            <w:rPr>
              <w:rFonts w:cs="B Zar" w:hint="cs"/>
              <w:b/>
              <w:bCs/>
              <w:sz w:val="24"/>
              <w:szCs w:val="24"/>
              <w:rtl/>
            </w:rPr>
            <w:t>آزمايشگاه های مرجع کنترل غذا و دارو</w:t>
          </w:r>
        </w:p>
      </w:tc>
      <w:tc>
        <w:tcPr>
          <w:tcW w:w="2694" w:type="dxa"/>
          <w:vAlign w:val="center"/>
        </w:tcPr>
        <w:p w:rsidR="00144AB2" w:rsidRPr="00632FA5" w:rsidRDefault="00632FA5" w:rsidP="005021C7">
          <w:pPr>
            <w:pStyle w:val="Footer"/>
            <w:bidi/>
            <w:jc w:val="center"/>
            <w:rPr>
              <w:rFonts w:ascii="Times New Roman" w:hAnsi="Times New Roman" w:cs="B Zar"/>
              <w:b/>
              <w:bCs/>
              <w:sz w:val="24"/>
              <w:szCs w:val="24"/>
              <w:lang w:val="fr-CA"/>
            </w:rPr>
          </w:pPr>
          <w:r w:rsidRPr="00632FA5">
            <w:rPr>
              <w:rFonts w:cs="B Zar"/>
              <w:b/>
              <w:bCs/>
              <w:sz w:val="24"/>
              <w:szCs w:val="24"/>
              <w:rtl/>
            </w:rPr>
            <w:t>شماره</w:t>
          </w:r>
          <w:r w:rsidRPr="00632FA5">
            <w:rPr>
              <w:rFonts w:cs="B Zar" w:hint="cs"/>
              <w:b/>
              <w:bCs/>
              <w:sz w:val="24"/>
              <w:szCs w:val="24"/>
              <w:rtl/>
            </w:rPr>
            <w:t xml:space="preserve"> سند: </w:t>
          </w:r>
          <w:r w:rsidRPr="00632FA5">
            <w:rPr>
              <w:rFonts w:ascii="Times New Roman" w:hAnsi="Times New Roman" w:cs="Times New Roman"/>
              <w:b/>
              <w:bCs/>
              <w:sz w:val="24"/>
            </w:rPr>
            <w:t>AL.</w:t>
          </w:r>
          <w:r w:rsidR="005021C7">
            <w:rPr>
              <w:rFonts w:ascii="Times New Roman" w:hAnsi="Times New Roman" w:cs="Times New Roman"/>
              <w:b/>
              <w:bCs/>
              <w:sz w:val="24"/>
            </w:rPr>
            <w:t>7</w:t>
          </w:r>
        </w:p>
      </w:tc>
    </w:tr>
    <w:tr w:rsidR="00632FA5" w:rsidRPr="00546813" w:rsidTr="00632FA5">
      <w:trPr>
        <w:trHeight w:hRule="exact" w:val="397"/>
      </w:trPr>
      <w:tc>
        <w:tcPr>
          <w:tcW w:w="7938" w:type="dxa"/>
          <w:vMerge w:val="restart"/>
          <w:vAlign w:val="center"/>
        </w:tcPr>
        <w:p w:rsidR="00632FA5" w:rsidRPr="00632FA5" w:rsidRDefault="00632FA5" w:rsidP="00ED5F35">
          <w:pPr>
            <w:bidi/>
            <w:spacing w:after="0" w:line="240" w:lineRule="auto"/>
            <w:jc w:val="center"/>
            <w:rPr>
              <w:rFonts w:cs="B Zar" w:hint="cs"/>
              <w:b/>
              <w:bCs/>
              <w:sz w:val="24"/>
              <w:szCs w:val="24"/>
              <w:rtl/>
              <w:lang w:val="fr-CA" w:bidi="fa-IR"/>
            </w:rPr>
          </w:pPr>
          <w:r w:rsidRPr="00632FA5">
            <w:rPr>
              <w:rFonts w:cs="B Zar" w:hint="cs"/>
              <w:b/>
              <w:bCs/>
              <w:sz w:val="24"/>
              <w:szCs w:val="24"/>
              <w:rtl/>
              <w:lang w:val="fr-CA" w:bidi="fa-IR"/>
            </w:rPr>
            <w:t>دستورالعمل نحوه صدور پروانه های تاسیس،  بهره برداری، مسئول فنی و</w:t>
          </w:r>
        </w:p>
        <w:p w:rsidR="00632FA5" w:rsidRDefault="00632FA5" w:rsidP="00ED5F35">
          <w:pPr>
            <w:bidi/>
            <w:spacing w:after="0" w:line="240" w:lineRule="auto"/>
            <w:jc w:val="center"/>
            <w:rPr>
              <w:rFonts w:cs="B Zar" w:hint="cs"/>
              <w:b/>
              <w:bCs/>
              <w:sz w:val="24"/>
              <w:szCs w:val="24"/>
              <w:rtl/>
              <w:lang w:val="fr-CA" w:bidi="fa-IR"/>
            </w:rPr>
          </w:pPr>
          <w:r w:rsidRPr="00632FA5">
            <w:rPr>
              <w:rFonts w:cs="B Zar" w:hint="cs"/>
              <w:b/>
              <w:bCs/>
              <w:sz w:val="24"/>
              <w:szCs w:val="24"/>
              <w:rtl/>
              <w:lang w:val="fr-CA" w:bidi="fa-IR"/>
            </w:rPr>
            <w:t xml:space="preserve"> نحوه فعالیت آزمایشگاههای تخصصی تهیه و ساخت نمونه های آزمون مهارت آزمایی</w:t>
          </w:r>
        </w:p>
        <w:p w:rsidR="00632FA5" w:rsidRPr="00632FA5" w:rsidRDefault="00632FA5" w:rsidP="00632FA5">
          <w:pPr>
            <w:bidi/>
            <w:spacing w:after="0" w:line="240" w:lineRule="auto"/>
            <w:jc w:val="center"/>
            <w:rPr>
              <w:rFonts w:cs="B Zar"/>
              <w:b/>
              <w:bCs/>
              <w:sz w:val="24"/>
              <w:szCs w:val="24"/>
              <w:lang w:bidi="fa-IR"/>
            </w:rPr>
          </w:pPr>
          <w:r w:rsidRPr="00632FA5">
            <w:rPr>
              <w:rFonts w:cs="B Zar" w:hint="cs"/>
              <w:b/>
              <w:bCs/>
              <w:sz w:val="24"/>
              <w:szCs w:val="24"/>
              <w:rtl/>
              <w:lang w:val="fr-CA" w:bidi="fa-IR"/>
            </w:rPr>
            <w:t xml:space="preserve"> و </w:t>
          </w:r>
          <w:r w:rsidR="00586637">
            <w:rPr>
              <w:rFonts w:cs="B Zar" w:hint="cs"/>
              <w:b/>
              <w:bCs/>
              <w:sz w:val="24"/>
              <w:szCs w:val="24"/>
              <w:rtl/>
              <w:lang w:val="fr-CA" w:bidi="fa-IR"/>
            </w:rPr>
            <w:t xml:space="preserve">مواد </w:t>
          </w:r>
          <w:r w:rsidRPr="00632FA5">
            <w:rPr>
              <w:rFonts w:cs="B Zar" w:hint="cs"/>
              <w:b/>
              <w:bCs/>
              <w:sz w:val="24"/>
              <w:szCs w:val="24"/>
              <w:rtl/>
              <w:lang w:val="fr-CA" w:bidi="fa-IR"/>
            </w:rPr>
            <w:t>استاندارد</w:t>
          </w:r>
        </w:p>
      </w:tc>
      <w:tc>
        <w:tcPr>
          <w:tcW w:w="2694" w:type="dxa"/>
          <w:vAlign w:val="center"/>
        </w:tcPr>
        <w:p w:rsidR="00632FA5" w:rsidRPr="00632FA5" w:rsidRDefault="00632FA5" w:rsidP="00632FA5">
          <w:pPr>
            <w:pStyle w:val="BodyText"/>
            <w:jc w:val="center"/>
            <w:rPr>
              <w:rFonts w:cs="B Zar"/>
              <w:sz w:val="24"/>
              <w:rtl/>
            </w:rPr>
          </w:pPr>
          <w:r w:rsidRPr="00632FA5">
            <w:rPr>
              <w:rFonts w:cs="B Zar" w:hint="cs"/>
              <w:b/>
              <w:bCs/>
              <w:sz w:val="24"/>
              <w:rtl/>
            </w:rPr>
            <w:t>شماره ویرایش :</w:t>
          </w:r>
          <w:r>
            <w:rPr>
              <w:rFonts w:cs="B Zar" w:hint="cs"/>
              <w:b/>
              <w:bCs/>
              <w:sz w:val="24"/>
              <w:rtl/>
              <w:lang w:bidi="fa-IR"/>
            </w:rPr>
            <w:t xml:space="preserve"> </w:t>
          </w:r>
          <w:r>
            <w:rPr>
              <w:rFonts w:cs="B Zar"/>
              <w:b/>
              <w:bCs/>
              <w:sz w:val="24"/>
            </w:rPr>
            <w:t>0</w:t>
          </w:r>
          <w:r w:rsidRPr="00632FA5">
            <w:rPr>
              <w:rFonts w:cs="B Zar"/>
              <w:b/>
              <w:bCs/>
              <w:sz w:val="24"/>
            </w:rPr>
            <w:t>0</w:t>
          </w:r>
        </w:p>
      </w:tc>
    </w:tr>
    <w:tr w:rsidR="00632FA5" w:rsidRPr="00546813" w:rsidTr="00632FA5">
      <w:trPr>
        <w:trHeight w:hRule="exact" w:val="397"/>
      </w:trPr>
      <w:tc>
        <w:tcPr>
          <w:tcW w:w="7938" w:type="dxa"/>
          <w:vMerge/>
        </w:tcPr>
        <w:p w:rsidR="00632FA5" w:rsidRPr="00632FA5" w:rsidRDefault="00632FA5" w:rsidP="00FB0ED0">
          <w:pPr>
            <w:pStyle w:val="Footer"/>
            <w:bidi/>
            <w:rPr>
              <w:rFonts w:cs="B Zar"/>
              <w:b/>
              <w:bCs/>
              <w:sz w:val="24"/>
              <w:szCs w:val="24"/>
              <w:rtl/>
            </w:rPr>
          </w:pPr>
        </w:p>
      </w:tc>
      <w:tc>
        <w:tcPr>
          <w:tcW w:w="2694" w:type="dxa"/>
          <w:vAlign w:val="center"/>
        </w:tcPr>
        <w:p w:rsidR="00632FA5" w:rsidRPr="00632FA5" w:rsidRDefault="00632FA5" w:rsidP="00B91E6C">
          <w:pPr>
            <w:bidi/>
            <w:jc w:val="center"/>
            <w:rPr>
              <w:rFonts w:cs="B Zar" w:hint="cs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Zar" w:hint="cs"/>
              <w:b/>
              <w:bCs/>
              <w:sz w:val="24"/>
              <w:rtl/>
            </w:rPr>
            <w:t>تاریخ</w:t>
          </w:r>
          <w:r w:rsidRPr="00632FA5">
            <w:rPr>
              <w:rFonts w:cs="B Zar" w:hint="cs"/>
              <w:b/>
              <w:bCs/>
              <w:sz w:val="24"/>
              <w:szCs w:val="24"/>
              <w:rtl/>
            </w:rPr>
            <w:t xml:space="preserve"> اجرا :</w:t>
          </w:r>
          <w:r w:rsidRPr="00632FA5">
            <w:rPr>
              <w:rFonts w:cs="B Zar" w:hint="cs"/>
              <w:sz w:val="24"/>
              <w:szCs w:val="24"/>
              <w:rtl/>
              <w:lang w:bidi="fa-IR"/>
            </w:rPr>
            <w:t xml:space="preserve"> </w:t>
          </w:r>
          <w:r w:rsidR="00B91E6C">
            <w:rPr>
              <w:rFonts w:cs="B Zar" w:hint="cs"/>
              <w:b/>
              <w:bCs/>
              <w:sz w:val="24"/>
              <w:rtl/>
              <w:lang w:bidi="fa-IR"/>
            </w:rPr>
            <w:t>12</w:t>
          </w:r>
          <w:r w:rsidRPr="00632FA5">
            <w:rPr>
              <w:rFonts w:cs="B Zar" w:hint="cs"/>
              <w:b/>
              <w:bCs/>
              <w:sz w:val="24"/>
              <w:rtl/>
              <w:lang w:bidi="fa-IR"/>
            </w:rPr>
            <w:t>/</w:t>
          </w:r>
          <w:r w:rsidR="00B91E6C">
            <w:rPr>
              <w:rFonts w:cs="B Zar" w:hint="cs"/>
              <w:b/>
              <w:bCs/>
              <w:sz w:val="24"/>
              <w:rtl/>
              <w:lang w:bidi="fa-IR"/>
            </w:rPr>
            <w:t>11</w:t>
          </w:r>
          <w:r w:rsidRPr="00632FA5">
            <w:rPr>
              <w:rFonts w:cs="B Zar" w:hint="cs"/>
              <w:b/>
              <w:bCs/>
              <w:sz w:val="24"/>
              <w:rtl/>
              <w:lang w:bidi="fa-IR"/>
            </w:rPr>
            <w:t>/1392</w:t>
          </w:r>
        </w:p>
      </w:tc>
    </w:tr>
    <w:tr w:rsidR="00632FA5" w:rsidRPr="00546813" w:rsidTr="00632FA5">
      <w:trPr>
        <w:trHeight w:hRule="exact" w:val="397"/>
      </w:trPr>
      <w:tc>
        <w:tcPr>
          <w:tcW w:w="7938" w:type="dxa"/>
          <w:vMerge/>
        </w:tcPr>
        <w:p w:rsidR="00632FA5" w:rsidRPr="00632FA5" w:rsidRDefault="00632FA5" w:rsidP="00FB0ED0">
          <w:pPr>
            <w:pStyle w:val="Footer"/>
            <w:bidi/>
            <w:rPr>
              <w:rFonts w:cs="B Zar"/>
              <w:b/>
              <w:bCs/>
              <w:sz w:val="24"/>
              <w:szCs w:val="24"/>
              <w:rtl/>
            </w:rPr>
          </w:pPr>
        </w:p>
      </w:tc>
      <w:tc>
        <w:tcPr>
          <w:tcW w:w="2694" w:type="dxa"/>
          <w:vAlign w:val="center"/>
        </w:tcPr>
        <w:p w:rsidR="00632FA5" w:rsidRPr="00632FA5" w:rsidRDefault="00632FA5" w:rsidP="00632FA5">
          <w:pPr>
            <w:bidi/>
            <w:jc w:val="center"/>
            <w:rPr>
              <w:rFonts w:cs="B Zar" w:hint="cs"/>
              <w:b/>
              <w:bCs/>
              <w:sz w:val="24"/>
              <w:szCs w:val="24"/>
              <w:rtl/>
              <w:lang w:val="fr-CA" w:bidi="fa-IR"/>
            </w:rPr>
          </w:pPr>
          <w:r w:rsidRPr="00632FA5">
            <w:rPr>
              <w:rFonts w:cs="B Zar" w:hint="cs"/>
              <w:b/>
              <w:bCs/>
              <w:sz w:val="24"/>
              <w:szCs w:val="24"/>
              <w:rtl/>
            </w:rPr>
            <w:t xml:space="preserve">صفحه  </w:t>
          </w:r>
          <w:r w:rsidRPr="00632FA5">
            <w:rPr>
              <w:rFonts w:cs="B Zar"/>
              <w:b/>
              <w:bCs/>
              <w:sz w:val="24"/>
              <w:szCs w:val="24"/>
            </w:rPr>
            <w:fldChar w:fldCharType="begin"/>
          </w:r>
          <w:r w:rsidRPr="00632FA5">
            <w:rPr>
              <w:rFonts w:cs="B Zar"/>
              <w:b/>
              <w:bCs/>
              <w:sz w:val="24"/>
              <w:szCs w:val="24"/>
            </w:rPr>
            <w:instrText xml:space="preserve"> PAGE   \* MERGEFORMAT </w:instrText>
          </w:r>
          <w:r w:rsidRPr="00632FA5">
            <w:rPr>
              <w:rFonts w:cs="B Zar"/>
              <w:b/>
              <w:bCs/>
              <w:sz w:val="24"/>
              <w:szCs w:val="24"/>
            </w:rPr>
            <w:fldChar w:fldCharType="separate"/>
          </w:r>
          <w:r w:rsidR="00AE14D4">
            <w:rPr>
              <w:rFonts w:cs="B Zar"/>
              <w:b/>
              <w:bCs/>
              <w:noProof/>
              <w:sz w:val="24"/>
              <w:szCs w:val="24"/>
              <w:rtl/>
            </w:rPr>
            <w:t>2</w:t>
          </w:r>
          <w:r w:rsidRPr="00632FA5">
            <w:rPr>
              <w:rFonts w:cs="B Zar"/>
              <w:b/>
              <w:bCs/>
              <w:sz w:val="24"/>
              <w:szCs w:val="24"/>
            </w:rPr>
            <w:fldChar w:fldCharType="end"/>
          </w:r>
          <w:r w:rsidRPr="00632FA5">
            <w:rPr>
              <w:rFonts w:cs="B Zar" w:hint="cs"/>
              <w:b/>
              <w:bCs/>
              <w:sz w:val="24"/>
              <w:szCs w:val="24"/>
              <w:rtl/>
            </w:rPr>
            <w:t xml:space="preserve">  از</w:t>
          </w:r>
          <w:r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2</w:t>
          </w:r>
        </w:p>
      </w:tc>
    </w:tr>
  </w:tbl>
  <w:p w:rsidR="00144AB2" w:rsidRDefault="00144A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6C" w:rsidRDefault="00B91E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7D1"/>
    <w:multiLevelType w:val="multilevel"/>
    <w:tmpl w:val="0E7AD82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966A07"/>
    <w:multiLevelType w:val="hybridMultilevel"/>
    <w:tmpl w:val="B6822C4A"/>
    <w:lvl w:ilvl="0" w:tplc="64C2F2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0AB4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24E9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8EBF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44D8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B497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1600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50DD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BA35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9922379"/>
    <w:multiLevelType w:val="hybridMultilevel"/>
    <w:tmpl w:val="3C362E96"/>
    <w:lvl w:ilvl="0" w:tplc="108C185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7E8"/>
    <w:multiLevelType w:val="hybridMultilevel"/>
    <w:tmpl w:val="C0122D74"/>
    <w:lvl w:ilvl="0" w:tplc="AF44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92C1D"/>
    <w:multiLevelType w:val="hybridMultilevel"/>
    <w:tmpl w:val="23C0F71A"/>
    <w:lvl w:ilvl="0" w:tplc="6676258C">
      <w:start w:val="1"/>
      <w:numFmt w:val="bullet"/>
      <w:lvlText w:val="-"/>
      <w:lvlJc w:val="left"/>
      <w:pPr>
        <w:ind w:left="81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11715"/>
    <w:multiLevelType w:val="multilevel"/>
    <w:tmpl w:val="745A2A36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E234937"/>
    <w:multiLevelType w:val="hybridMultilevel"/>
    <w:tmpl w:val="ED24077E"/>
    <w:lvl w:ilvl="0" w:tplc="A878A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89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0D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A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C6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C7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29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AF40DD"/>
    <w:multiLevelType w:val="hybridMultilevel"/>
    <w:tmpl w:val="51EC26E6"/>
    <w:lvl w:ilvl="0" w:tplc="C25CCD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C824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96BD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9098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42DC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B68D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8628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BEF2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18DA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A6E7020"/>
    <w:multiLevelType w:val="hybridMultilevel"/>
    <w:tmpl w:val="B5D2B408"/>
    <w:lvl w:ilvl="0" w:tplc="6464EE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733A6"/>
    <w:multiLevelType w:val="hybridMultilevel"/>
    <w:tmpl w:val="A2FC383E"/>
    <w:lvl w:ilvl="0" w:tplc="D7D24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F32C6"/>
    <w:multiLevelType w:val="hybridMultilevel"/>
    <w:tmpl w:val="1CD0CDF4"/>
    <w:lvl w:ilvl="0" w:tplc="A8C066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50A2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AACC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346B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6826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CC3E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2CB3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1E67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94C5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0B21A81"/>
    <w:multiLevelType w:val="hybridMultilevel"/>
    <w:tmpl w:val="F9721C02"/>
    <w:lvl w:ilvl="0" w:tplc="66762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7A2B05EC"/>
    <w:multiLevelType w:val="hybridMultilevel"/>
    <w:tmpl w:val="4726DB10"/>
    <w:lvl w:ilvl="0" w:tplc="4968845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0"/>
  </w:num>
  <w:num w:numId="11">
    <w:abstractNumId w:val="5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7E99"/>
    <w:rsid w:val="00001716"/>
    <w:rsid w:val="00004AF4"/>
    <w:rsid w:val="00005E51"/>
    <w:rsid w:val="00012CA5"/>
    <w:rsid w:val="00012DBB"/>
    <w:rsid w:val="000354C5"/>
    <w:rsid w:val="000372A1"/>
    <w:rsid w:val="00044BC3"/>
    <w:rsid w:val="00060502"/>
    <w:rsid w:val="00072233"/>
    <w:rsid w:val="00080896"/>
    <w:rsid w:val="000875CB"/>
    <w:rsid w:val="00094997"/>
    <w:rsid w:val="000B6A9B"/>
    <w:rsid w:val="000C49B6"/>
    <w:rsid w:val="000E15E1"/>
    <w:rsid w:val="000E595D"/>
    <w:rsid w:val="000E6D84"/>
    <w:rsid w:val="00112F34"/>
    <w:rsid w:val="00113AB5"/>
    <w:rsid w:val="00120146"/>
    <w:rsid w:val="001235C6"/>
    <w:rsid w:val="00131616"/>
    <w:rsid w:val="001327BA"/>
    <w:rsid w:val="00144AB2"/>
    <w:rsid w:val="001679B4"/>
    <w:rsid w:val="001720F4"/>
    <w:rsid w:val="00174116"/>
    <w:rsid w:val="0018513F"/>
    <w:rsid w:val="00185398"/>
    <w:rsid w:val="00185EB9"/>
    <w:rsid w:val="001C4AEF"/>
    <w:rsid w:val="001C6315"/>
    <w:rsid w:val="001D0001"/>
    <w:rsid w:val="001D30CC"/>
    <w:rsid w:val="001F0AE9"/>
    <w:rsid w:val="00222FEF"/>
    <w:rsid w:val="00224F8C"/>
    <w:rsid w:val="00232EFA"/>
    <w:rsid w:val="00235275"/>
    <w:rsid w:val="0024306C"/>
    <w:rsid w:val="00251B1D"/>
    <w:rsid w:val="00254DD8"/>
    <w:rsid w:val="00262A11"/>
    <w:rsid w:val="0026661C"/>
    <w:rsid w:val="00283102"/>
    <w:rsid w:val="002F6A3D"/>
    <w:rsid w:val="00302166"/>
    <w:rsid w:val="00306B2F"/>
    <w:rsid w:val="00315919"/>
    <w:rsid w:val="00324952"/>
    <w:rsid w:val="003260AC"/>
    <w:rsid w:val="00331C61"/>
    <w:rsid w:val="00336B9C"/>
    <w:rsid w:val="0034297C"/>
    <w:rsid w:val="00343A7C"/>
    <w:rsid w:val="00351954"/>
    <w:rsid w:val="00355E78"/>
    <w:rsid w:val="00361396"/>
    <w:rsid w:val="003769D7"/>
    <w:rsid w:val="00376D30"/>
    <w:rsid w:val="003959F8"/>
    <w:rsid w:val="003B0A01"/>
    <w:rsid w:val="003B0F45"/>
    <w:rsid w:val="003C465E"/>
    <w:rsid w:val="003D4E35"/>
    <w:rsid w:val="00422630"/>
    <w:rsid w:val="004337F8"/>
    <w:rsid w:val="004342D4"/>
    <w:rsid w:val="00442A29"/>
    <w:rsid w:val="00444865"/>
    <w:rsid w:val="0045632B"/>
    <w:rsid w:val="00463116"/>
    <w:rsid w:val="00465666"/>
    <w:rsid w:val="00465D2A"/>
    <w:rsid w:val="0047103D"/>
    <w:rsid w:val="00474CFF"/>
    <w:rsid w:val="00475299"/>
    <w:rsid w:val="004B17C6"/>
    <w:rsid w:val="004F01F7"/>
    <w:rsid w:val="005021C7"/>
    <w:rsid w:val="0051364A"/>
    <w:rsid w:val="00513AF5"/>
    <w:rsid w:val="00527C76"/>
    <w:rsid w:val="00542252"/>
    <w:rsid w:val="00546813"/>
    <w:rsid w:val="00586637"/>
    <w:rsid w:val="00594F2F"/>
    <w:rsid w:val="005A497F"/>
    <w:rsid w:val="005D23F4"/>
    <w:rsid w:val="00611A2E"/>
    <w:rsid w:val="00620EB8"/>
    <w:rsid w:val="006252B8"/>
    <w:rsid w:val="006262C5"/>
    <w:rsid w:val="00632FA5"/>
    <w:rsid w:val="00641FC3"/>
    <w:rsid w:val="00674E0F"/>
    <w:rsid w:val="00680465"/>
    <w:rsid w:val="006871AD"/>
    <w:rsid w:val="00694733"/>
    <w:rsid w:val="006E7E2A"/>
    <w:rsid w:val="006F57D5"/>
    <w:rsid w:val="00703AA9"/>
    <w:rsid w:val="00705292"/>
    <w:rsid w:val="00741F4C"/>
    <w:rsid w:val="007427DA"/>
    <w:rsid w:val="0075629C"/>
    <w:rsid w:val="00770B09"/>
    <w:rsid w:val="0077147A"/>
    <w:rsid w:val="00782824"/>
    <w:rsid w:val="007A1EC8"/>
    <w:rsid w:val="007A2D90"/>
    <w:rsid w:val="007A6D9A"/>
    <w:rsid w:val="007B2513"/>
    <w:rsid w:val="007C1367"/>
    <w:rsid w:val="007C3003"/>
    <w:rsid w:val="007D5A50"/>
    <w:rsid w:val="007E6110"/>
    <w:rsid w:val="0080063B"/>
    <w:rsid w:val="00802B05"/>
    <w:rsid w:val="00816264"/>
    <w:rsid w:val="00837512"/>
    <w:rsid w:val="008420C8"/>
    <w:rsid w:val="00862FA3"/>
    <w:rsid w:val="00865C68"/>
    <w:rsid w:val="00866DE0"/>
    <w:rsid w:val="00886C61"/>
    <w:rsid w:val="008C7332"/>
    <w:rsid w:val="008E03A4"/>
    <w:rsid w:val="008E5328"/>
    <w:rsid w:val="008F681A"/>
    <w:rsid w:val="0090740C"/>
    <w:rsid w:val="0092138F"/>
    <w:rsid w:val="00932473"/>
    <w:rsid w:val="009364BB"/>
    <w:rsid w:val="00943FC6"/>
    <w:rsid w:val="00944C5B"/>
    <w:rsid w:val="009579DB"/>
    <w:rsid w:val="009619E2"/>
    <w:rsid w:val="00974A08"/>
    <w:rsid w:val="00981729"/>
    <w:rsid w:val="00991129"/>
    <w:rsid w:val="0099196C"/>
    <w:rsid w:val="009C0661"/>
    <w:rsid w:val="009C5C84"/>
    <w:rsid w:val="009C71F6"/>
    <w:rsid w:val="009D5BA1"/>
    <w:rsid w:val="009F55AB"/>
    <w:rsid w:val="00A02760"/>
    <w:rsid w:val="00A16FA6"/>
    <w:rsid w:val="00A50F71"/>
    <w:rsid w:val="00A53046"/>
    <w:rsid w:val="00A56F14"/>
    <w:rsid w:val="00A7101D"/>
    <w:rsid w:val="00A71652"/>
    <w:rsid w:val="00A938B5"/>
    <w:rsid w:val="00A9635D"/>
    <w:rsid w:val="00AA589D"/>
    <w:rsid w:val="00AB048D"/>
    <w:rsid w:val="00AD09C9"/>
    <w:rsid w:val="00AE14D4"/>
    <w:rsid w:val="00B04CC7"/>
    <w:rsid w:val="00B142E2"/>
    <w:rsid w:val="00B16E29"/>
    <w:rsid w:val="00B21B6E"/>
    <w:rsid w:val="00B228DC"/>
    <w:rsid w:val="00B306CD"/>
    <w:rsid w:val="00B36BF8"/>
    <w:rsid w:val="00B57A21"/>
    <w:rsid w:val="00B62919"/>
    <w:rsid w:val="00B705FC"/>
    <w:rsid w:val="00B91E6C"/>
    <w:rsid w:val="00B97E99"/>
    <w:rsid w:val="00BA3D82"/>
    <w:rsid w:val="00BA43B3"/>
    <w:rsid w:val="00BD230C"/>
    <w:rsid w:val="00BF246D"/>
    <w:rsid w:val="00BF5B62"/>
    <w:rsid w:val="00BF78ED"/>
    <w:rsid w:val="00C04D5C"/>
    <w:rsid w:val="00C31DDA"/>
    <w:rsid w:val="00C32E0B"/>
    <w:rsid w:val="00C518EA"/>
    <w:rsid w:val="00C53E15"/>
    <w:rsid w:val="00C57798"/>
    <w:rsid w:val="00C57879"/>
    <w:rsid w:val="00C60098"/>
    <w:rsid w:val="00C95F79"/>
    <w:rsid w:val="00CA1483"/>
    <w:rsid w:val="00CB5378"/>
    <w:rsid w:val="00CB6057"/>
    <w:rsid w:val="00CC7B66"/>
    <w:rsid w:val="00CD75EC"/>
    <w:rsid w:val="00CD79C9"/>
    <w:rsid w:val="00CE4638"/>
    <w:rsid w:val="00CF6789"/>
    <w:rsid w:val="00D10DBD"/>
    <w:rsid w:val="00D24939"/>
    <w:rsid w:val="00D31A5E"/>
    <w:rsid w:val="00D35311"/>
    <w:rsid w:val="00D41B3C"/>
    <w:rsid w:val="00D46519"/>
    <w:rsid w:val="00D63623"/>
    <w:rsid w:val="00D6576B"/>
    <w:rsid w:val="00D6716F"/>
    <w:rsid w:val="00D83618"/>
    <w:rsid w:val="00D857BE"/>
    <w:rsid w:val="00D92616"/>
    <w:rsid w:val="00DA41A2"/>
    <w:rsid w:val="00DA5D75"/>
    <w:rsid w:val="00DA6215"/>
    <w:rsid w:val="00DA7FD9"/>
    <w:rsid w:val="00DB20CC"/>
    <w:rsid w:val="00DC1EB0"/>
    <w:rsid w:val="00DC72A3"/>
    <w:rsid w:val="00E01DAC"/>
    <w:rsid w:val="00E31A3D"/>
    <w:rsid w:val="00E33D08"/>
    <w:rsid w:val="00E50E11"/>
    <w:rsid w:val="00E60640"/>
    <w:rsid w:val="00E65E50"/>
    <w:rsid w:val="00E744E6"/>
    <w:rsid w:val="00E766C6"/>
    <w:rsid w:val="00E85885"/>
    <w:rsid w:val="00EB40FD"/>
    <w:rsid w:val="00EC2BBA"/>
    <w:rsid w:val="00EC38DC"/>
    <w:rsid w:val="00ED5CDB"/>
    <w:rsid w:val="00ED5D56"/>
    <w:rsid w:val="00ED5F35"/>
    <w:rsid w:val="00EE3036"/>
    <w:rsid w:val="00EF137D"/>
    <w:rsid w:val="00EF2526"/>
    <w:rsid w:val="00F060AE"/>
    <w:rsid w:val="00F16239"/>
    <w:rsid w:val="00F254EC"/>
    <w:rsid w:val="00F4035C"/>
    <w:rsid w:val="00F4093C"/>
    <w:rsid w:val="00F46ABF"/>
    <w:rsid w:val="00F53B72"/>
    <w:rsid w:val="00F90183"/>
    <w:rsid w:val="00F96CBA"/>
    <w:rsid w:val="00FA360C"/>
    <w:rsid w:val="00FB0ED0"/>
    <w:rsid w:val="00FB6BFB"/>
    <w:rsid w:val="00FB6C82"/>
    <w:rsid w:val="00FC00A3"/>
    <w:rsid w:val="00FD3A9D"/>
    <w:rsid w:val="00FD7A90"/>
    <w:rsid w:val="00FE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AF4"/>
    <w:pPr>
      <w:ind w:left="720"/>
      <w:contextualSpacing/>
    </w:pPr>
  </w:style>
  <w:style w:type="table" w:styleId="TableGrid">
    <w:name w:val="Table Grid"/>
    <w:basedOn w:val="TableNormal"/>
    <w:uiPriority w:val="59"/>
    <w:rsid w:val="00444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85EB9"/>
    <w:pPr>
      <w:bidi/>
      <w:spacing w:after="0" w:line="240" w:lineRule="auto"/>
      <w:jc w:val="lowKashida"/>
    </w:pPr>
    <w:rPr>
      <w:rFonts w:ascii="Times New Roman" w:eastAsia="Times New Roman" w:hAnsi="Times New Roman" w:cs="Zar"/>
      <w:sz w:val="17"/>
      <w:szCs w:val="24"/>
    </w:rPr>
  </w:style>
  <w:style w:type="character" w:customStyle="1" w:styleId="BodyTextChar">
    <w:name w:val="Body Text Char"/>
    <w:basedOn w:val="DefaultParagraphFont"/>
    <w:link w:val="BodyText"/>
    <w:rsid w:val="00185EB9"/>
    <w:rPr>
      <w:rFonts w:ascii="Times New Roman" w:eastAsia="Times New Roman" w:hAnsi="Times New Roman" w:cs="Zar"/>
      <w:sz w:val="17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EB9"/>
  </w:style>
  <w:style w:type="paragraph" w:styleId="Footer">
    <w:name w:val="footer"/>
    <w:basedOn w:val="Normal"/>
    <w:link w:val="FooterChar"/>
    <w:unhideWhenUsed/>
    <w:rsid w:val="0018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85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85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8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2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77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8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82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94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44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533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03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59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49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47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E1DE-4454-4AC5-ACBA-690205DC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H.samie</dc:creator>
  <cp:keywords/>
  <cp:lastModifiedBy>az 12</cp:lastModifiedBy>
  <cp:revision>2</cp:revision>
  <cp:lastPrinted>2012-12-26T16:02:00Z</cp:lastPrinted>
  <dcterms:created xsi:type="dcterms:W3CDTF">2016-06-18T18:36:00Z</dcterms:created>
  <dcterms:modified xsi:type="dcterms:W3CDTF">2016-06-18T18:36:00Z</dcterms:modified>
</cp:coreProperties>
</file>