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624" w:type="dxa"/>
        <w:tblInd w:w="-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3969"/>
        <w:gridCol w:w="4253"/>
      </w:tblGrid>
      <w:tr w:rsidR="00185EB9" w:rsidRPr="00CA4A7E" w:rsidTr="00C822EB">
        <w:trPr>
          <w:trHeight w:hRule="exact" w:val="1701"/>
        </w:trPr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9" w:rsidRPr="00CA4A7E" w:rsidRDefault="00185EB9" w:rsidP="00D7613F">
            <w:pPr>
              <w:pStyle w:val="BodyText"/>
              <w:tabs>
                <w:tab w:val="right" w:pos="9957"/>
              </w:tabs>
              <w:spacing w:after="240"/>
              <w:ind w:left="30" w:hanging="30"/>
              <w:jc w:val="both"/>
              <w:rPr>
                <w:rFonts w:cs="B Nazanin" w:hint="cs"/>
                <w:sz w:val="24"/>
                <w:rtl/>
                <w:lang w:bidi="fa-IR"/>
              </w:rPr>
            </w:pPr>
          </w:p>
          <w:p w:rsidR="00185EB9" w:rsidRPr="00C94E02" w:rsidRDefault="00185EB9" w:rsidP="00D7613F">
            <w:pPr>
              <w:pStyle w:val="BodyText"/>
              <w:spacing w:after="240"/>
              <w:ind w:hanging="30"/>
              <w:jc w:val="center"/>
              <w:rPr>
                <w:rFonts w:cs="B Nazanin"/>
                <w:b/>
                <w:bCs/>
                <w:sz w:val="40"/>
                <w:szCs w:val="40"/>
                <w:lang w:val="fr-CA"/>
              </w:rPr>
            </w:pPr>
            <w:r w:rsidRPr="00C94E02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مرکز</w:t>
            </w:r>
            <w:r w:rsidRPr="00C94E02">
              <w:rPr>
                <w:rFonts w:cs="B Nazanin" w:hint="cs"/>
                <w:b/>
                <w:bCs/>
                <w:sz w:val="40"/>
                <w:szCs w:val="40"/>
                <w:rtl/>
              </w:rPr>
              <w:t xml:space="preserve">آزمايشگاه هاي </w:t>
            </w:r>
            <w:r w:rsidRPr="00C94E02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 xml:space="preserve">مرجع </w:t>
            </w:r>
            <w:r w:rsidRPr="00C94E02">
              <w:rPr>
                <w:rFonts w:cs="B Nazanin" w:hint="cs"/>
                <w:b/>
                <w:bCs/>
                <w:sz w:val="40"/>
                <w:szCs w:val="40"/>
                <w:rtl/>
              </w:rPr>
              <w:t>کنترل غذا و دارو</w:t>
            </w:r>
          </w:p>
          <w:p w:rsidR="00185EB9" w:rsidRPr="00CA4A7E" w:rsidRDefault="00185EB9" w:rsidP="00D7613F">
            <w:pPr>
              <w:pStyle w:val="BodyText"/>
              <w:spacing w:after="240"/>
              <w:ind w:hanging="30"/>
              <w:jc w:val="both"/>
              <w:rPr>
                <w:rFonts w:cs="B Nazanin"/>
                <w:b/>
                <w:bCs/>
                <w:sz w:val="24"/>
                <w:rtl/>
              </w:rPr>
            </w:pPr>
          </w:p>
        </w:tc>
      </w:tr>
      <w:tr w:rsidR="00185EB9" w:rsidRPr="00CA4A7E" w:rsidTr="00C822EB">
        <w:trPr>
          <w:trHeight w:hRule="exact" w:val="567"/>
        </w:trPr>
        <w:tc>
          <w:tcPr>
            <w:tcW w:w="1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5EB9" w:rsidRPr="00CA4A7E" w:rsidRDefault="00185EB9" w:rsidP="00D7613F">
            <w:pPr>
              <w:pStyle w:val="BodyText"/>
              <w:tabs>
                <w:tab w:val="right" w:pos="9957"/>
              </w:tabs>
              <w:spacing w:after="240"/>
              <w:ind w:left="30" w:hanging="30"/>
              <w:jc w:val="both"/>
              <w:rPr>
                <w:rFonts w:cs="B Nazanin"/>
                <w:sz w:val="24"/>
                <w:rtl/>
              </w:rPr>
            </w:pPr>
          </w:p>
        </w:tc>
      </w:tr>
      <w:tr w:rsidR="00F24B47" w:rsidRPr="00CA4A7E" w:rsidTr="00B325F7">
        <w:trPr>
          <w:trHeight w:val="8343"/>
        </w:trPr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B47" w:rsidRPr="00C94E02" w:rsidRDefault="00F24B47" w:rsidP="00D7613F">
            <w:pPr>
              <w:bidi/>
              <w:spacing w:after="240" w:line="240" w:lineRule="auto"/>
              <w:jc w:val="center"/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</w:pPr>
            <w:r w:rsidRPr="00C94E02"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>دستورالعمل نحوه</w:t>
            </w:r>
            <w:r w:rsidRPr="00C94E02">
              <w:rPr>
                <w:rFonts w:cs="B Nazanin"/>
                <w:b/>
                <w:bCs/>
                <w:sz w:val="44"/>
                <w:szCs w:val="44"/>
                <w:lang w:bidi="fa-IR"/>
              </w:rPr>
              <w:t xml:space="preserve"> </w:t>
            </w:r>
            <w:r w:rsidRPr="00C94E02"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>واگذاری امور اجرایی</w:t>
            </w:r>
          </w:p>
          <w:p w:rsidR="00F24B47" w:rsidRPr="00CA4A7E" w:rsidRDefault="00F24B47" w:rsidP="00FA7D32">
            <w:pPr>
              <w:bidi/>
              <w:spacing w:after="24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94E02"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>آزمایشگاههای همکار و مجاز به دانشکده / دانشگاه</w:t>
            </w:r>
          </w:p>
        </w:tc>
      </w:tr>
      <w:tr w:rsidR="00620EB8" w:rsidRPr="00CA4A7E" w:rsidTr="00C822EB">
        <w:trPr>
          <w:trHeight w:hRule="exact" w:val="98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0EB8" w:rsidRPr="00CA4A7E" w:rsidRDefault="00620EB8" w:rsidP="00003914">
            <w:pPr>
              <w:pStyle w:val="BodyText"/>
              <w:spacing w:after="240"/>
              <w:jc w:val="both"/>
              <w:rPr>
                <w:rFonts w:cs="B Nazanin" w:hint="cs"/>
                <w:sz w:val="24"/>
                <w:rtl/>
                <w:lang w:bidi="fa-IR"/>
              </w:rPr>
            </w:pPr>
            <w:r w:rsidRPr="00CA4A7E">
              <w:rPr>
                <w:rFonts w:cs="B Nazanin"/>
                <w:b/>
                <w:bCs/>
                <w:sz w:val="24"/>
                <w:rtl/>
              </w:rPr>
              <w:t>شماره</w:t>
            </w:r>
            <w:r w:rsidRPr="00CA4A7E">
              <w:rPr>
                <w:rFonts w:cs="B Nazanin" w:hint="cs"/>
                <w:b/>
                <w:bCs/>
                <w:sz w:val="24"/>
                <w:rtl/>
              </w:rPr>
              <w:t xml:space="preserve"> سند: </w:t>
            </w:r>
            <w:r w:rsidR="00253079" w:rsidRPr="00CA4A7E">
              <w:rPr>
                <w:rFonts w:cs="B Nazanin"/>
                <w:sz w:val="24"/>
              </w:rPr>
              <w:t>AL.</w:t>
            </w:r>
            <w:r w:rsidR="00003914" w:rsidRPr="00CA4A7E">
              <w:rPr>
                <w:rFonts w:cs="B Nazanin"/>
                <w:b/>
                <w:bCs/>
                <w:sz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0EB8" w:rsidRPr="00CA4A7E" w:rsidRDefault="00620EB8" w:rsidP="00F64DD7">
            <w:pPr>
              <w:pStyle w:val="BodyText"/>
              <w:spacing w:after="240"/>
              <w:jc w:val="both"/>
              <w:rPr>
                <w:rFonts w:cs="B Nazanin"/>
                <w:sz w:val="24"/>
                <w:rtl/>
              </w:rPr>
            </w:pPr>
            <w:r w:rsidRPr="00CA4A7E">
              <w:rPr>
                <w:rFonts w:cs="B Nazanin" w:hint="cs"/>
                <w:b/>
                <w:bCs/>
                <w:sz w:val="24"/>
                <w:rtl/>
              </w:rPr>
              <w:t>شماره ویرایش :</w:t>
            </w:r>
            <w:r w:rsidR="00F64DD7" w:rsidRPr="00CA4A7E">
              <w:rPr>
                <w:rFonts w:cs="B Nazanin"/>
                <w:b/>
                <w:bCs/>
                <w:sz w:val="24"/>
              </w:rPr>
              <w:t>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0EB8" w:rsidRPr="00CA4A7E" w:rsidRDefault="00253079" w:rsidP="00F64DD7">
            <w:pPr>
              <w:pStyle w:val="BodyText"/>
              <w:spacing w:after="240"/>
              <w:jc w:val="both"/>
              <w:rPr>
                <w:rFonts w:cs="B Nazanin" w:hint="cs"/>
                <w:sz w:val="24"/>
                <w:rtl/>
                <w:lang w:bidi="fa-IR"/>
              </w:rPr>
            </w:pPr>
            <w:r w:rsidRPr="00CA4A7E">
              <w:rPr>
                <w:rFonts w:cs="B Nazanin" w:hint="cs"/>
                <w:b/>
                <w:bCs/>
                <w:sz w:val="24"/>
                <w:rtl/>
              </w:rPr>
              <w:t>تاریخ</w:t>
            </w:r>
            <w:r w:rsidR="00620EB8" w:rsidRPr="00CA4A7E">
              <w:rPr>
                <w:rFonts w:cs="B Nazanin" w:hint="cs"/>
                <w:b/>
                <w:bCs/>
                <w:sz w:val="24"/>
                <w:rtl/>
              </w:rPr>
              <w:t xml:space="preserve"> اجرا :</w:t>
            </w:r>
            <w:r w:rsidR="00620EB8" w:rsidRPr="00CA4A7E">
              <w:rPr>
                <w:rFonts w:cs="B Nazanin" w:hint="cs"/>
                <w:sz w:val="24"/>
                <w:rtl/>
                <w:lang w:bidi="fa-IR"/>
              </w:rPr>
              <w:t xml:space="preserve"> </w:t>
            </w:r>
            <w:r w:rsidR="00F64DD7" w:rsidRPr="00CA4A7E">
              <w:rPr>
                <w:rFonts w:cs="B Nazanin" w:hint="cs"/>
                <w:b/>
                <w:bCs/>
                <w:sz w:val="24"/>
                <w:rtl/>
                <w:lang w:bidi="fa-IR"/>
              </w:rPr>
              <w:t>21</w:t>
            </w:r>
            <w:r w:rsidRPr="00CA4A7E">
              <w:rPr>
                <w:rFonts w:cs="B Nazanin" w:hint="cs"/>
                <w:b/>
                <w:bCs/>
                <w:sz w:val="24"/>
                <w:rtl/>
                <w:lang w:bidi="fa-IR"/>
              </w:rPr>
              <w:t>/</w:t>
            </w:r>
            <w:r w:rsidR="00F64DD7" w:rsidRPr="00CA4A7E">
              <w:rPr>
                <w:rFonts w:cs="B Nazanin" w:hint="cs"/>
                <w:b/>
                <w:bCs/>
                <w:sz w:val="24"/>
                <w:rtl/>
                <w:lang w:bidi="fa-IR"/>
              </w:rPr>
              <w:t>05</w:t>
            </w:r>
            <w:r w:rsidRPr="00CA4A7E">
              <w:rPr>
                <w:rFonts w:cs="B Nazanin" w:hint="cs"/>
                <w:b/>
                <w:bCs/>
                <w:sz w:val="24"/>
                <w:rtl/>
                <w:lang w:bidi="fa-IR"/>
              </w:rPr>
              <w:t>/139</w:t>
            </w:r>
            <w:r w:rsidR="00F64DD7" w:rsidRPr="00CA4A7E">
              <w:rPr>
                <w:rFonts w:cs="B Nazanin" w:hint="cs"/>
                <w:b/>
                <w:bCs/>
                <w:sz w:val="24"/>
                <w:rtl/>
                <w:lang w:bidi="fa-IR"/>
              </w:rPr>
              <w:t>3</w:t>
            </w:r>
          </w:p>
        </w:tc>
      </w:tr>
    </w:tbl>
    <w:p w:rsidR="004F5018" w:rsidRPr="00CA4A7E" w:rsidRDefault="004F5018" w:rsidP="00EB78CB">
      <w:pPr>
        <w:pStyle w:val="ListParagraph"/>
        <w:bidi/>
        <w:spacing w:after="0" w:line="240" w:lineRule="auto"/>
        <w:ind w:left="0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4F5018" w:rsidRDefault="004F5018" w:rsidP="004F5018">
      <w:pPr>
        <w:pStyle w:val="ListParagraph"/>
        <w:bidi/>
        <w:spacing w:after="0" w:line="240" w:lineRule="auto"/>
        <w:ind w:left="0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B325F7" w:rsidRDefault="00B325F7" w:rsidP="00B325F7">
      <w:pPr>
        <w:pStyle w:val="ListParagraph"/>
        <w:bidi/>
        <w:spacing w:after="0" w:line="240" w:lineRule="auto"/>
        <w:ind w:left="0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B325F7" w:rsidRPr="00CA4A7E" w:rsidRDefault="00B325F7" w:rsidP="00B325F7">
      <w:pPr>
        <w:pStyle w:val="ListParagraph"/>
        <w:bidi/>
        <w:spacing w:after="0" w:line="240" w:lineRule="auto"/>
        <w:ind w:left="0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EB78CB" w:rsidRPr="00CA4A7E" w:rsidRDefault="00EB78CB" w:rsidP="004F5018">
      <w:pPr>
        <w:pStyle w:val="ListParagraph"/>
        <w:bidi/>
        <w:spacing w:after="0" w:line="240" w:lineRule="auto"/>
        <w:ind w:left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A4A7E">
        <w:rPr>
          <w:rFonts w:cs="B Nazanin" w:hint="cs"/>
          <w:b/>
          <w:bCs/>
          <w:sz w:val="24"/>
          <w:szCs w:val="24"/>
          <w:rtl/>
          <w:lang w:bidi="fa-IR"/>
        </w:rPr>
        <w:t>1- هدف</w:t>
      </w:r>
    </w:p>
    <w:p w:rsidR="00EB78CB" w:rsidRPr="00CA4A7E" w:rsidRDefault="00EB78CB" w:rsidP="009E5E54">
      <w:pPr>
        <w:bidi/>
        <w:spacing w:after="0"/>
        <w:jc w:val="both"/>
        <w:rPr>
          <w:rFonts w:cs="B Nazanin" w:hint="cs"/>
          <w:color w:val="FF0000"/>
          <w:sz w:val="24"/>
          <w:szCs w:val="24"/>
          <w:rtl/>
          <w:lang w:bidi="fa-IR"/>
        </w:rPr>
      </w:pPr>
      <w:r w:rsidRPr="00CA4A7E">
        <w:rPr>
          <w:rFonts w:cs="B Nazanin" w:hint="cs"/>
          <w:sz w:val="24"/>
          <w:szCs w:val="24"/>
          <w:rtl/>
          <w:lang w:bidi="fa-IR"/>
        </w:rPr>
        <w:lastRenderedPageBreak/>
        <w:t>این دستورالعمل به منظور تعیین شرایط و نحوه واگذاری امور</w:t>
      </w:r>
      <w:r w:rsidRPr="00CA4A7E">
        <w:rPr>
          <w:rFonts w:cs="B Nazanin"/>
          <w:sz w:val="24"/>
          <w:szCs w:val="24"/>
          <w:lang w:bidi="fa-IR"/>
        </w:rPr>
        <w:t xml:space="preserve"> </w:t>
      </w:r>
      <w:r w:rsidRPr="00CA4A7E">
        <w:rPr>
          <w:rFonts w:cs="B Nazanin" w:hint="cs"/>
          <w:sz w:val="24"/>
          <w:szCs w:val="24"/>
          <w:rtl/>
          <w:lang w:bidi="fa-IR"/>
        </w:rPr>
        <w:t xml:space="preserve">اجرایی مرتبط با </w:t>
      </w:r>
      <w:r w:rsidR="009E5E54" w:rsidRPr="00CA4A7E">
        <w:rPr>
          <w:rFonts w:cs="B Nazanin" w:hint="cs"/>
          <w:sz w:val="24"/>
          <w:szCs w:val="24"/>
          <w:rtl/>
          <w:lang w:bidi="fa-IR"/>
        </w:rPr>
        <w:t>بررسی درخواستها وتاییداولیه در کمیته کارشناسی و ارسال آنها به آزمایشگاه مرجع جهت صدور مجوز ،</w:t>
      </w:r>
      <w:r w:rsidRPr="00CA4A7E">
        <w:rPr>
          <w:rFonts w:cs="B Nazanin" w:hint="cs"/>
          <w:sz w:val="24"/>
          <w:szCs w:val="24"/>
          <w:rtl/>
          <w:lang w:bidi="fa-IR"/>
        </w:rPr>
        <w:t xml:space="preserve"> انجام بازرسی و ممیزی</w:t>
      </w:r>
      <w:r w:rsidR="00205FAB" w:rsidRPr="00CA4A7E">
        <w:rPr>
          <w:rFonts w:cs="B Nazanin" w:hint="cs"/>
          <w:sz w:val="24"/>
          <w:szCs w:val="24"/>
          <w:rtl/>
          <w:lang w:bidi="fa-IR"/>
        </w:rPr>
        <w:t xml:space="preserve"> و نظارت بر فعالیتهای </w:t>
      </w:r>
      <w:r w:rsidRPr="00CA4A7E">
        <w:rPr>
          <w:rFonts w:cs="B Nazanin" w:hint="cs"/>
          <w:sz w:val="24"/>
          <w:szCs w:val="24"/>
          <w:rtl/>
          <w:lang w:bidi="fa-IR"/>
        </w:rPr>
        <w:t xml:space="preserve">آزمایشگاههای همکار و مجاز </w:t>
      </w:r>
      <w:r w:rsidR="00205FAB" w:rsidRPr="00CA4A7E">
        <w:rPr>
          <w:rFonts w:cs="B Nazanin" w:hint="cs"/>
          <w:sz w:val="24"/>
          <w:szCs w:val="24"/>
          <w:rtl/>
          <w:lang w:bidi="fa-IR"/>
        </w:rPr>
        <w:t xml:space="preserve">تحت پوشش </w:t>
      </w:r>
      <w:r w:rsidRPr="00CA4A7E">
        <w:rPr>
          <w:rFonts w:cs="B Nazanin" w:hint="cs"/>
          <w:sz w:val="24"/>
          <w:szCs w:val="24"/>
          <w:rtl/>
          <w:lang w:bidi="fa-IR"/>
        </w:rPr>
        <w:t xml:space="preserve">معاونتهای غذا و داروی دانشگاه/دانشکده علوم پزشکی </w:t>
      </w:r>
      <w:r w:rsidR="00205FAB" w:rsidRPr="00CA4A7E">
        <w:rPr>
          <w:rFonts w:cs="B Nazanin" w:hint="cs"/>
          <w:sz w:val="24"/>
          <w:szCs w:val="24"/>
          <w:rtl/>
          <w:lang w:bidi="fa-IR"/>
        </w:rPr>
        <w:t xml:space="preserve">کشور  </w:t>
      </w:r>
      <w:r w:rsidRPr="00CA4A7E">
        <w:rPr>
          <w:rFonts w:cs="B Nazanin" w:hint="cs"/>
          <w:sz w:val="24"/>
          <w:szCs w:val="24"/>
          <w:rtl/>
          <w:lang w:bidi="fa-IR"/>
        </w:rPr>
        <w:t>تدوین شده است.</w:t>
      </w:r>
    </w:p>
    <w:p w:rsidR="00EB78CB" w:rsidRPr="00CA4A7E" w:rsidRDefault="00EB78CB" w:rsidP="00EB78CB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CA4A7E">
        <w:rPr>
          <w:rFonts w:cs="B Nazanin" w:hint="cs"/>
          <w:b/>
          <w:bCs/>
          <w:sz w:val="24"/>
          <w:szCs w:val="24"/>
          <w:rtl/>
          <w:lang w:bidi="fa-IR"/>
        </w:rPr>
        <w:t>2- دامنه عملکرد</w:t>
      </w:r>
    </w:p>
    <w:p w:rsidR="00EB78CB" w:rsidRPr="00CA4A7E" w:rsidRDefault="00EB78CB" w:rsidP="00EB78CB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 w:rsidRPr="00CA4A7E">
        <w:rPr>
          <w:rFonts w:cs="B Nazanin" w:hint="cs"/>
          <w:sz w:val="24"/>
          <w:szCs w:val="24"/>
          <w:rtl/>
          <w:lang w:bidi="fa-IR"/>
        </w:rPr>
        <w:t>این دستورالعمل برای کلیه معاونتهای غذا و داروی دانشگاه ها /دانشکده های علوم پزشکی کشور کاربرد دارد.</w:t>
      </w:r>
    </w:p>
    <w:p w:rsidR="00EB78CB" w:rsidRPr="00CA4A7E" w:rsidRDefault="00EB78CB" w:rsidP="00EB78CB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A4A7E">
        <w:rPr>
          <w:rFonts w:cs="B Nazanin" w:hint="cs"/>
          <w:b/>
          <w:bCs/>
          <w:sz w:val="24"/>
          <w:szCs w:val="24"/>
          <w:rtl/>
          <w:lang w:bidi="fa-IR"/>
        </w:rPr>
        <w:t>3- مسئولیت</w:t>
      </w:r>
    </w:p>
    <w:p w:rsidR="00EB78CB" w:rsidRPr="00CA4A7E" w:rsidRDefault="001B305F" w:rsidP="001B305F">
      <w:pPr>
        <w:bidi/>
        <w:spacing w:after="240"/>
        <w:jc w:val="both"/>
        <w:rPr>
          <w:rFonts w:cs="B Nazanin"/>
          <w:sz w:val="24"/>
          <w:szCs w:val="24"/>
          <w:rtl/>
          <w:lang w:bidi="fa-IR"/>
        </w:rPr>
      </w:pPr>
      <w:r w:rsidRPr="00CA4A7E">
        <w:rPr>
          <w:rFonts w:cs="B Nazanin" w:hint="cs"/>
          <w:sz w:val="24"/>
          <w:szCs w:val="24"/>
          <w:rtl/>
          <w:lang w:bidi="fa-IR"/>
        </w:rPr>
        <w:t>روساء آزمایشگاههای کنترل غذا و دارو معاونتهای غذا و داروی دانشگاههای علوم پزشکی کشور مسئول اجرای این دستورالعمل و د</w:t>
      </w:r>
      <w:r w:rsidR="00EB78CB" w:rsidRPr="00CA4A7E">
        <w:rPr>
          <w:rFonts w:cs="B Nazanin" w:hint="cs"/>
          <w:sz w:val="24"/>
          <w:szCs w:val="24"/>
          <w:rtl/>
          <w:lang w:bidi="fa-IR"/>
        </w:rPr>
        <w:t xml:space="preserve">بیرخانه بررسی و تائید صلاحیت آزمایشگاه همکار و مجاز </w:t>
      </w:r>
      <w:r w:rsidR="00205FAB" w:rsidRPr="00CA4A7E">
        <w:rPr>
          <w:rFonts w:cs="B Nazanin" w:hint="cs"/>
          <w:sz w:val="24"/>
          <w:szCs w:val="24"/>
          <w:rtl/>
          <w:lang w:bidi="fa-IR"/>
        </w:rPr>
        <w:t xml:space="preserve">مرکزآزمایشگاههای مرجع کنترل غذا و دارو </w:t>
      </w:r>
      <w:r w:rsidRPr="00CA4A7E">
        <w:rPr>
          <w:rFonts w:cs="B Nazanin" w:hint="cs"/>
          <w:sz w:val="24"/>
          <w:szCs w:val="24"/>
          <w:rtl/>
          <w:lang w:bidi="fa-IR"/>
        </w:rPr>
        <w:t>ناظر بر حسن اجرای آن می باشد.</w:t>
      </w:r>
    </w:p>
    <w:p w:rsidR="00EB78CB" w:rsidRPr="00CA4A7E" w:rsidRDefault="00EB78CB" w:rsidP="00EB78CB">
      <w:pPr>
        <w:bidi/>
        <w:spacing w:after="0" w:line="24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CA4A7E">
        <w:rPr>
          <w:rFonts w:cs="B Nazanin" w:hint="cs"/>
          <w:b/>
          <w:bCs/>
          <w:sz w:val="24"/>
          <w:szCs w:val="24"/>
          <w:rtl/>
          <w:lang w:bidi="fa-IR"/>
        </w:rPr>
        <w:t>4- شرح انجام کار</w:t>
      </w:r>
    </w:p>
    <w:p w:rsidR="00F27741" w:rsidRPr="00CA4A7E" w:rsidRDefault="00F27741" w:rsidP="00387EEE">
      <w:pPr>
        <w:bidi/>
        <w:spacing w:after="0" w:line="240" w:lineRule="auto"/>
        <w:jc w:val="both"/>
        <w:rPr>
          <w:rFonts w:cs="B Nazanin" w:hint="cs"/>
          <w:b/>
          <w:bCs/>
          <w:color w:val="FF0000"/>
          <w:sz w:val="24"/>
          <w:szCs w:val="24"/>
          <w:rtl/>
          <w:lang w:bidi="fa-IR"/>
        </w:rPr>
      </w:pPr>
      <w:r w:rsidRPr="00CA4A7E">
        <w:rPr>
          <w:rFonts w:cs="B Nazanin" w:hint="cs"/>
          <w:b/>
          <w:bCs/>
          <w:sz w:val="24"/>
          <w:szCs w:val="24"/>
          <w:rtl/>
          <w:lang w:bidi="fa-IR"/>
        </w:rPr>
        <w:t xml:space="preserve">4-1- </w:t>
      </w:r>
      <w:r w:rsidR="00205FAB" w:rsidRPr="00CA4A7E">
        <w:rPr>
          <w:rFonts w:cs="B Nazanin" w:hint="cs"/>
          <w:b/>
          <w:bCs/>
          <w:sz w:val="24"/>
          <w:szCs w:val="24"/>
          <w:rtl/>
          <w:lang w:bidi="fa-IR"/>
        </w:rPr>
        <w:t xml:space="preserve">نحوه </w:t>
      </w:r>
      <w:r w:rsidR="00387EEE" w:rsidRPr="00CA4A7E">
        <w:rPr>
          <w:rFonts w:cs="B Nazanin" w:hint="cs"/>
          <w:b/>
          <w:bCs/>
          <w:sz w:val="24"/>
          <w:szCs w:val="24"/>
          <w:rtl/>
          <w:lang w:bidi="fa-IR"/>
        </w:rPr>
        <w:t xml:space="preserve">واگذاری وظایف به </w:t>
      </w:r>
      <w:r w:rsidRPr="00CA4A7E">
        <w:rPr>
          <w:rFonts w:cs="B Nazanin" w:hint="cs"/>
          <w:b/>
          <w:bCs/>
          <w:sz w:val="24"/>
          <w:szCs w:val="24"/>
          <w:rtl/>
          <w:lang w:bidi="fa-IR"/>
        </w:rPr>
        <w:t>معاونتهای غذا و دارو</w:t>
      </w:r>
      <w:r w:rsidR="00255447" w:rsidRPr="00CA4A7E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</w:p>
    <w:p w:rsidR="009E5E54" w:rsidRPr="00CA4A7E" w:rsidRDefault="00936B51" w:rsidP="002E48D4">
      <w:pPr>
        <w:bidi/>
        <w:spacing w:after="0"/>
        <w:jc w:val="both"/>
        <w:rPr>
          <w:rFonts w:cs="B Nazanin" w:hint="cs"/>
          <w:sz w:val="24"/>
          <w:szCs w:val="24"/>
          <w:rtl/>
          <w:lang w:bidi="fa-IR"/>
        </w:rPr>
      </w:pPr>
      <w:r w:rsidRPr="00CA4A7E">
        <w:rPr>
          <w:rFonts w:cs="B Nazanin" w:hint="cs"/>
          <w:sz w:val="24"/>
          <w:szCs w:val="24"/>
          <w:rtl/>
          <w:lang w:bidi="fa-IR"/>
        </w:rPr>
        <w:t xml:space="preserve">4-1-1- </w:t>
      </w:r>
      <w:r w:rsidR="00205FAB" w:rsidRPr="00CA4A7E">
        <w:rPr>
          <w:rFonts w:cs="B Nazanin" w:hint="cs"/>
          <w:sz w:val="24"/>
          <w:szCs w:val="24"/>
          <w:rtl/>
          <w:lang w:bidi="fa-IR"/>
        </w:rPr>
        <w:t xml:space="preserve">انجام امور اجرایی </w:t>
      </w:r>
      <w:r w:rsidR="009E5E54" w:rsidRPr="00CA4A7E">
        <w:rPr>
          <w:rFonts w:cs="B Nazanin" w:hint="cs"/>
          <w:sz w:val="24"/>
          <w:szCs w:val="24"/>
          <w:rtl/>
          <w:lang w:bidi="fa-IR"/>
        </w:rPr>
        <w:t xml:space="preserve">مرتبط با بررسی درخواستها وتاییداولیه در کمیته کارشناسی </w:t>
      </w:r>
      <w:r w:rsidR="002E48D4" w:rsidRPr="00CA4A7E">
        <w:rPr>
          <w:rFonts w:cs="B Nazanin" w:hint="cs"/>
          <w:sz w:val="24"/>
          <w:szCs w:val="24"/>
          <w:rtl/>
          <w:lang w:bidi="fa-IR"/>
        </w:rPr>
        <w:t xml:space="preserve">معاونت غذا و داروی دانشگاه / دانشکده </w:t>
      </w:r>
      <w:r w:rsidR="009E5E54" w:rsidRPr="00CA4A7E">
        <w:rPr>
          <w:rFonts w:cs="B Nazanin" w:hint="cs"/>
          <w:sz w:val="24"/>
          <w:szCs w:val="24"/>
          <w:rtl/>
          <w:lang w:bidi="fa-IR"/>
        </w:rPr>
        <w:t xml:space="preserve">و ارسال آنها به آزمایشگاه مرجع جهت صدور مجوز ، انجام بازرسی و ممیزی و نظارت بر فعالیتهای آزمایشگاههای همکار و مجاز تحت پوشش معاونت غذا و داروی دانشگاه/دانشکده علوم پزشکی </w:t>
      </w:r>
      <w:r w:rsidR="002E48D4" w:rsidRPr="00CA4A7E">
        <w:rPr>
          <w:rFonts w:cs="B Nazanin" w:hint="cs"/>
          <w:sz w:val="24"/>
          <w:szCs w:val="24"/>
          <w:rtl/>
          <w:lang w:bidi="fa-IR"/>
        </w:rPr>
        <w:t>مربوطه</w:t>
      </w:r>
      <w:r w:rsidR="00205FAB" w:rsidRPr="00CA4A7E">
        <w:rPr>
          <w:rFonts w:cs="B Nazanin" w:hint="cs"/>
          <w:sz w:val="24"/>
          <w:szCs w:val="24"/>
          <w:rtl/>
          <w:lang w:bidi="fa-IR"/>
        </w:rPr>
        <w:t xml:space="preserve"> با رعایت </w:t>
      </w:r>
      <w:r w:rsidR="009E5E54" w:rsidRPr="00CA4A7E">
        <w:rPr>
          <w:rFonts w:cs="B Nazanin" w:hint="cs"/>
          <w:sz w:val="24"/>
          <w:szCs w:val="24"/>
          <w:rtl/>
          <w:lang w:bidi="fa-IR"/>
        </w:rPr>
        <w:t>آیین نامه ابلاغی</w:t>
      </w:r>
      <w:r w:rsidR="00205FAB" w:rsidRPr="00CA4A7E">
        <w:rPr>
          <w:rFonts w:cs="B Nazanin" w:hint="cs"/>
          <w:sz w:val="24"/>
          <w:szCs w:val="24"/>
          <w:rtl/>
          <w:lang w:bidi="fa-IR"/>
        </w:rPr>
        <w:t xml:space="preserve"> و دستورالعملهای صادره از سوی مرکز آزمایشگاههای مرجع کنترل غذا و دارو بر عهده آزمایشگاه کنترل غذا و داروی معاونت غذا و دارو دانشگاه/دانشکده</w:t>
      </w:r>
      <w:r w:rsidR="005D5AC0" w:rsidRPr="00CA4A7E">
        <w:rPr>
          <w:rFonts w:cs="B Nazanin" w:hint="cs"/>
          <w:sz w:val="24"/>
          <w:szCs w:val="24"/>
          <w:rtl/>
          <w:lang w:bidi="fa-IR"/>
        </w:rPr>
        <w:t xml:space="preserve"> مشمول این دستورالعمل</w:t>
      </w:r>
      <w:r w:rsidR="00205FAB" w:rsidRPr="00CA4A7E">
        <w:rPr>
          <w:rFonts w:cs="B Nazanin" w:hint="cs"/>
          <w:sz w:val="24"/>
          <w:szCs w:val="24"/>
          <w:rtl/>
          <w:lang w:bidi="fa-IR"/>
        </w:rPr>
        <w:t xml:space="preserve"> می باشد.</w:t>
      </w:r>
    </w:p>
    <w:p w:rsidR="009E5E54" w:rsidRPr="00CA4A7E" w:rsidRDefault="009E5E54" w:rsidP="009E5E54">
      <w:pPr>
        <w:bidi/>
        <w:spacing w:after="0"/>
        <w:jc w:val="both"/>
        <w:rPr>
          <w:rFonts w:cs="B Nazanin"/>
          <w:sz w:val="24"/>
          <w:szCs w:val="24"/>
          <w:lang w:bidi="fa-IR"/>
        </w:rPr>
      </w:pPr>
      <w:r w:rsidRPr="00CA4A7E">
        <w:rPr>
          <w:rFonts w:cs="B Nazanin" w:hint="cs"/>
          <w:sz w:val="24"/>
          <w:szCs w:val="24"/>
          <w:rtl/>
          <w:lang w:bidi="fa-IR"/>
        </w:rPr>
        <w:t>4 1-2-</w:t>
      </w:r>
      <w:r w:rsidRPr="00CA4A7E">
        <w:rPr>
          <w:rFonts w:cs="B Nazanin" w:hint="cs"/>
          <w:color w:val="FF0000"/>
          <w:sz w:val="24"/>
          <w:szCs w:val="24"/>
          <w:rtl/>
          <w:lang w:bidi="fa-IR"/>
        </w:rPr>
        <w:t xml:space="preserve"> </w:t>
      </w:r>
      <w:r w:rsidRPr="00CA4A7E">
        <w:rPr>
          <w:rFonts w:cs="B Nazanin" w:hint="cs"/>
          <w:sz w:val="24"/>
          <w:szCs w:val="24"/>
          <w:rtl/>
          <w:lang w:bidi="fa-IR"/>
        </w:rPr>
        <w:t>در مورد استانهایی که دارای چندین دانشگاه / دانشکده می باشند، امور اجرایی به معاونت غذا و داروی دانشگاه علوم پزشکی مرکز استان واگذار می شود.</w:t>
      </w:r>
    </w:p>
    <w:p w:rsidR="00205FAB" w:rsidRPr="00CA4A7E" w:rsidRDefault="00205FAB" w:rsidP="009E5E54">
      <w:pPr>
        <w:bidi/>
        <w:spacing w:after="0" w:line="24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9E5E54" w:rsidRPr="00CA4A7E" w:rsidRDefault="009E5E54" w:rsidP="009E5E54">
      <w:pPr>
        <w:bidi/>
        <w:spacing w:after="0" w:line="24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F27741" w:rsidRPr="00CA4A7E" w:rsidRDefault="009E5E54" w:rsidP="007C19B2">
      <w:pPr>
        <w:bidi/>
        <w:spacing w:after="0"/>
        <w:jc w:val="both"/>
        <w:rPr>
          <w:rFonts w:cs="B Nazanin" w:hint="cs"/>
          <w:sz w:val="24"/>
          <w:szCs w:val="24"/>
          <w:rtl/>
          <w:lang w:bidi="fa-IR"/>
        </w:rPr>
      </w:pPr>
      <w:r w:rsidRPr="00CA4A7E">
        <w:rPr>
          <w:rFonts w:cs="B Nazanin" w:hint="cs"/>
          <w:sz w:val="24"/>
          <w:szCs w:val="24"/>
          <w:rtl/>
          <w:lang w:bidi="fa-IR"/>
        </w:rPr>
        <w:t>4</w:t>
      </w:r>
      <w:r w:rsidR="00F27741" w:rsidRPr="00CA4A7E">
        <w:rPr>
          <w:rFonts w:cs="B Nazanin" w:hint="cs"/>
          <w:sz w:val="24"/>
          <w:szCs w:val="24"/>
          <w:rtl/>
          <w:lang w:bidi="fa-IR"/>
        </w:rPr>
        <w:t>-1-</w:t>
      </w:r>
      <w:r w:rsidRPr="00CA4A7E">
        <w:rPr>
          <w:rFonts w:cs="B Nazanin" w:hint="cs"/>
          <w:sz w:val="24"/>
          <w:szCs w:val="24"/>
          <w:rtl/>
          <w:lang w:bidi="fa-IR"/>
        </w:rPr>
        <w:t>3</w:t>
      </w:r>
      <w:r w:rsidR="00F27741" w:rsidRPr="00CA4A7E">
        <w:rPr>
          <w:rFonts w:cs="B Nazanin" w:hint="cs"/>
          <w:sz w:val="24"/>
          <w:szCs w:val="24"/>
          <w:rtl/>
          <w:lang w:bidi="fa-IR"/>
        </w:rPr>
        <w:t xml:space="preserve">- در </w:t>
      </w:r>
      <w:r w:rsidR="00936B51" w:rsidRPr="00CA4A7E">
        <w:rPr>
          <w:rFonts w:cs="B Nazanin" w:hint="cs"/>
          <w:sz w:val="24"/>
          <w:szCs w:val="24"/>
          <w:rtl/>
          <w:lang w:bidi="fa-IR"/>
        </w:rPr>
        <w:t xml:space="preserve">صورتی که تعداد آزمایشگاههای تائید صلاحیت شده تحت پوشش معاونت غذا و داروی دانشگاه / دانشکده </w:t>
      </w:r>
      <w:r w:rsidRPr="00CA4A7E">
        <w:rPr>
          <w:rFonts w:cs="B Nazanin" w:hint="cs"/>
          <w:sz w:val="24"/>
          <w:szCs w:val="24"/>
          <w:rtl/>
          <w:lang w:bidi="fa-IR"/>
        </w:rPr>
        <w:t xml:space="preserve"> غیر از مرکز استان حداقل</w:t>
      </w:r>
      <w:r w:rsidR="00936B51" w:rsidRPr="00CA4A7E">
        <w:rPr>
          <w:rFonts w:cs="B Nazanin" w:hint="cs"/>
          <w:sz w:val="24"/>
          <w:szCs w:val="24"/>
          <w:rtl/>
          <w:lang w:bidi="fa-IR"/>
        </w:rPr>
        <w:t xml:space="preserve"> 4 </w:t>
      </w:r>
      <w:r w:rsidR="00F27741" w:rsidRPr="00CA4A7E">
        <w:rPr>
          <w:rFonts w:cs="B Nazanin" w:hint="cs"/>
          <w:sz w:val="24"/>
          <w:szCs w:val="24"/>
          <w:rtl/>
          <w:lang w:bidi="fa-IR"/>
        </w:rPr>
        <w:t xml:space="preserve">مورد </w:t>
      </w:r>
      <w:r w:rsidR="00936B51" w:rsidRPr="00CA4A7E">
        <w:rPr>
          <w:rFonts w:cs="B Nazanin" w:hint="cs"/>
          <w:sz w:val="24"/>
          <w:szCs w:val="24"/>
          <w:rtl/>
          <w:lang w:bidi="fa-IR"/>
        </w:rPr>
        <w:t>باشد، تصمیم گیری به منظور واگذاری امور اجرایی</w:t>
      </w:r>
      <w:r w:rsidRPr="00CA4A7E">
        <w:rPr>
          <w:rFonts w:cs="B Nazanin" w:hint="cs"/>
          <w:sz w:val="24"/>
          <w:szCs w:val="24"/>
          <w:rtl/>
          <w:lang w:bidi="fa-IR"/>
        </w:rPr>
        <w:t xml:space="preserve"> به معاونت های غذا و دارو </w:t>
      </w:r>
      <w:r w:rsidR="00D346AD" w:rsidRPr="00CA4A7E">
        <w:rPr>
          <w:rFonts w:cs="B Nazanin" w:hint="cs"/>
          <w:sz w:val="24"/>
          <w:szCs w:val="24"/>
          <w:rtl/>
          <w:lang w:bidi="fa-IR"/>
        </w:rPr>
        <w:t xml:space="preserve">غیر از مرکز استان، با درخواست آن معاونت و تصویب آن </w:t>
      </w:r>
      <w:r w:rsidR="00936B51" w:rsidRPr="00CA4A7E">
        <w:rPr>
          <w:rFonts w:cs="B Nazanin" w:hint="cs"/>
          <w:sz w:val="24"/>
          <w:szCs w:val="24"/>
          <w:rtl/>
          <w:lang w:bidi="fa-IR"/>
        </w:rPr>
        <w:t xml:space="preserve"> </w:t>
      </w:r>
      <w:r w:rsidR="00D346AD" w:rsidRPr="00CA4A7E">
        <w:rPr>
          <w:rFonts w:cs="B Nazanin" w:hint="cs"/>
          <w:sz w:val="24"/>
          <w:szCs w:val="24"/>
          <w:rtl/>
          <w:lang w:bidi="fa-IR"/>
        </w:rPr>
        <w:t xml:space="preserve">در </w:t>
      </w:r>
      <w:r w:rsidR="00936B51" w:rsidRPr="00CA4A7E">
        <w:rPr>
          <w:rFonts w:cs="B Nazanin" w:hint="cs"/>
          <w:sz w:val="24"/>
          <w:szCs w:val="24"/>
          <w:rtl/>
          <w:lang w:bidi="fa-IR"/>
        </w:rPr>
        <w:t xml:space="preserve"> کمیته فنی آزمایشگاههای </w:t>
      </w:r>
      <w:r w:rsidR="00D346AD" w:rsidRPr="00CA4A7E">
        <w:rPr>
          <w:rFonts w:cs="B Nazanin" w:hint="cs"/>
          <w:sz w:val="24"/>
          <w:szCs w:val="24"/>
          <w:rtl/>
          <w:lang w:bidi="fa-IR"/>
        </w:rPr>
        <w:t xml:space="preserve">همکار ومجاز </w:t>
      </w:r>
      <w:r w:rsidR="00936B51" w:rsidRPr="00CA4A7E">
        <w:rPr>
          <w:rFonts w:cs="B Nazanin" w:hint="cs"/>
          <w:sz w:val="24"/>
          <w:szCs w:val="24"/>
          <w:rtl/>
          <w:lang w:bidi="fa-IR"/>
        </w:rPr>
        <w:t xml:space="preserve">خواهد بود. </w:t>
      </w:r>
    </w:p>
    <w:p w:rsidR="00F27741" w:rsidRPr="00CA4A7E" w:rsidRDefault="00F27741" w:rsidP="003568FC">
      <w:pPr>
        <w:bidi/>
        <w:spacing w:after="0"/>
        <w:jc w:val="both"/>
        <w:rPr>
          <w:rFonts w:cs="B Nazanin" w:hint="cs"/>
          <w:sz w:val="24"/>
          <w:szCs w:val="24"/>
          <w:rtl/>
          <w:lang w:bidi="fa-IR"/>
        </w:rPr>
      </w:pPr>
    </w:p>
    <w:p w:rsidR="003568FC" w:rsidRPr="00CA4A7E" w:rsidRDefault="003568FC" w:rsidP="003568FC">
      <w:pPr>
        <w:bidi/>
        <w:spacing w:after="0"/>
        <w:jc w:val="both"/>
        <w:rPr>
          <w:rFonts w:cs="B Nazanin" w:hint="cs"/>
          <w:color w:val="FF0000"/>
          <w:sz w:val="24"/>
          <w:szCs w:val="24"/>
          <w:rtl/>
          <w:lang w:bidi="fa-IR"/>
        </w:rPr>
      </w:pPr>
    </w:p>
    <w:p w:rsidR="00EB78CB" w:rsidRPr="00CA4A7E" w:rsidRDefault="00936B51" w:rsidP="00936B51">
      <w:pPr>
        <w:bidi/>
        <w:spacing w:after="0" w:line="24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CA4A7E">
        <w:rPr>
          <w:rFonts w:cs="B Nazanin" w:hint="cs"/>
          <w:b/>
          <w:bCs/>
          <w:sz w:val="24"/>
          <w:szCs w:val="24"/>
          <w:rtl/>
          <w:lang w:bidi="fa-IR"/>
        </w:rPr>
        <w:t>4-2- امور اجرایی واگذاری شده مشمول این دستورالعمل</w:t>
      </w:r>
    </w:p>
    <w:p w:rsidR="00936B51" w:rsidRPr="00CA4A7E" w:rsidRDefault="00936B51" w:rsidP="00936B51">
      <w:pPr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CA4A7E">
        <w:rPr>
          <w:rFonts w:cs="B Nazanin" w:hint="cs"/>
          <w:sz w:val="24"/>
          <w:szCs w:val="24"/>
          <w:rtl/>
          <w:lang w:bidi="fa-IR"/>
        </w:rPr>
        <w:t>به استناد این دستورالعمل، کلیه معاونتهای غذا و داروی دانشگاه ها و دانشکده های علوم پزشکی موظف به ا</w:t>
      </w:r>
      <w:r w:rsidR="00E64CBF" w:rsidRPr="00CA4A7E">
        <w:rPr>
          <w:rFonts w:cs="B Nazanin" w:hint="cs"/>
          <w:sz w:val="24"/>
          <w:szCs w:val="24"/>
          <w:rtl/>
          <w:lang w:bidi="fa-IR"/>
        </w:rPr>
        <w:t>نجام امور اجرایی به شرح زیر می ب</w:t>
      </w:r>
      <w:r w:rsidRPr="00CA4A7E">
        <w:rPr>
          <w:rFonts w:cs="B Nazanin" w:hint="cs"/>
          <w:sz w:val="24"/>
          <w:szCs w:val="24"/>
          <w:rtl/>
          <w:lang w:bidi="fa-IR"/>
        </w:rPr>
        <w:t>اشند:</w:t>
      </w:r>
    </w:p>
    <w:p w:rsidR="00E64CBF" w:rsidRPr="00CA4A7E" w:rsidRDefault="00E64CBF" w:rsidP="00514B7F">
      <w:pPr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CA4A7E">
        <w:rPr>
          <w:rFonts w:cs="B Nazanin" w:hint="cs"/>
          <w:sz w:val="24"/>
          <w:szCs w:val="24"/>
          <w:rtl/>
          <w:lang w:bidi="fa-IR"/>
        </w:rPr>
        <w:lastRenderedPageBreak/>
        <w:t xml:space="preserve">الف) </w:t>
      </w:r>
      <w:r w:rsidR="00D346AD" w:rsidRPr="00CA4A7E">
        <w:rPr>
          <w:rFonts w:cs="B Nazanin" w:hint="cs"/>
          <w:sz w:val="24"/>
          <w:szCs w:val="24"/>
          <w:rtl/>
          <w:lang w:bidi="fa-IR"/>
        </w:rPr>
        <w:t>بررسی در خواست ها و</w:t>
      </w:r>
      <w:r w:rsidR="001E5634" w:rsidRPr="00CA4A7E">
        <w:rPr>
          <w:rFonts w:cs="B Nazanin" w:hint="cs"/>
          <w:sz w:val="24"/>
          <w:szCs w:val="24"/>
          <w:rtl/>
          <w:lang w:bidi="fa-IR"/>
        </w:rPr>
        <w:t xml:space="preserve"> تأیید اولیه آن در کمیته کارشناسی معاونت غذا و دارو و </w:t>
      </w:r>
      <w:r w:rsidR="00D346AD" w:rsidRPr="00CA4A7E">
        <w:rPr>
          <w:rFonts w:cs="B Nazanin" w:hint="cs"/>
          <w:sz w:val="24"/>
          <w:szCs w:val="24"/>
          <w:rtl/>
          <w:lang w:bidi="fa-IR"/>
        </w:rPr>
        <w:t>ارسال آن به آزمایشگاه مرجع جهت طرح در کمیته فنی</w:t>
      </w:r>
    </w:p>
    <w:p w:rsidR="00E64CBF" w:rsidRPr="00CA4A7E" w:rsidRDefault="00D346AD" w:rsidP="00EB78CB">
      <w:pPr>
        <w:numPr>
          <w:ilvl w:val="0"/>
          <w:numId w:val="15"/>
        </w:numPr>
        <w:bidi/>
        <w:spacing w:after="0"/>
        <w:jc w:val="both"/>
        <w:rPr>
          <w:rFonts w:cs="B Nazanin" w:hint="cs"/>
          <w:sz w:val="24"/>
          <w:szCs w:val="24"/>
          <w:lang w:bidi="fa-IR"/>
        </w:rPr>
      </w:pPr>
      <w:r w:rsidRPr="00CA4A7E">
        <w:rPr>
          <w:rFonts w:cs="B Nazanin" w:hint="cs"/>
          <w:sz w:val="24"/>
          <w:szCs w:val="24"/>
          <w:rtl/>
          <w:lang w:bidi="fa-IR"/>
        </w:rPr>
        <w:t>بررسی و تکمیل مدارک مربوط به صدور و تمدید موافقت اصولی</w:t>
      </w:r>
    </w:p>
    <w:p w:rsidR="00E64CBF" w:rsidRPr="00CA4A7E" w:rsidRDefault="00E64CBF" w:rsidP="00E64CBF">
      <w:pPr>
        <w:numPr>
          <w:ilvl w:val="0"/>
          <w:numId w:val="15"/>
        </w:numPr>
        <w:bidi/>
        <w:spacing w:after="0"/>
        <w:jc w:val="both"/>
        <w:rPr>
          <w:rFonts w:cs="B Nazanin" w:hint="cs"/>
          <w:sz w:val="24"/>
          <w:szCs w:val="24"/>
          <w:lang w:bidi="fa-IR"/>
        </w:rPr>
      </w:pPr>
      <w:r w:rsidRPr="00CA4A7E">
        <w:rPr>
          <w:rFonts w:cs="B Nazanin" w:hint="cs"/>
          <w:sz w:val="24"/>
          <w:szCs w:val="24"/>
          <w:rtl/>
          <w:lang w:bidi="fa-IR"/>
        </w:rPr>
        <w:t xml:space="preserve">بررسی و تکمیل مدارک مربوط به </w:t>
      </w:r>
      <w:r w:rsidR="00670543" w:rsidRPr="00CA4A7E">
        <w:rPr>
          <w:rFonts w:cs="B Nazanin" w:hint="cs"/>
          <w:sz w:val="24"/>
          <w:szCs w:val="24"/>
          <w:rtl/>
          <w:lang w:bidi="fa-IR"/>
        </w:rPr>
        <w:t>صدور پروانه های تاسیس، بهره برداری و مسئول فنی</w:t>
      </w:r>
    </w:p>
    <w:p w:rsidR="00670543" w:rsidRPr="00CA4A7E" w:rsidRDefault="00670543" w:rsidP="00670543">
      <w:pPr>
        <w:numPr>
          <w:ilvl w:val="0"/>
          <w:numId w:val="15"/>
        </w:numPr>
        <w:bidi/>
        <w:spacing w:after="0"/>
        <w:jc w:val="both"/>
        <w:rPr>
          <w:rFonts w:cs="B Nazanin" w:hint="cs"/>
          <w:sz w:val="24"/>
          <w:szCs w:val="24"/>
          <w:lang w:bidi="fa-IR"/>
        </w:rPr>
      </w:pPr>
      <w:r w:rsidRPr="00CA4A7E">
        <w:rPr>
          <w:rFonts w:cs="B Nazanin" w:hint="cs"/>
          <w:sz w:val="24"/>
          <w:szCs w:val="24"/>
          <w:rtl/>
          <w:lang w:bidi="fa-IR"/>
        </w:rPr>
        <w:t>بررسی و تکمیل مدارک مربوط به افزایش / کاهش دامنه عملکرد</w:t>
      </w:r>
    </w:p>
    <w:p w:rsidR="00D346AD" w:rsidRPr="00CA4A7E" w:rsidRDefault="00D346AD" w:rsidP="00D346AD">
      <w:pPr>
        <w:numPr>
          <w:ilvl w:val="0"/>
          <w:numId w:val="15"/>
        </w:numPr>
        <w:bidi/>
        <w:spacing w:after="0"/>
        <w:jc w:val="both"/>
        <w:rPr>
          <w:rFonts w:cs="B Nazanin" w:hint="cs"/>
          <w:sz w:val="24"/>
          <w:szCs w:val="24"/>
          <w:lang w:bidi="fa-IR"/>
        </w:rPr>
      </w:pPr>
      <w:r w:rsidRPr="00CA4A7E">
        <w:rPr>
          <w:rFonts w:cs="B Nazanin" w:hint="cs"/>
          <w:sz w:val="24"/>
          <w:szCs w:val="24"/>
          <w:rtl/>
          <w:lang w:bidi="fa-IR"/>
        </w:rPr>
        <w:t>ارسال درخواست ها به دبیرخانه آزمایشگاههای همکار و مجاز آزمایشگاه مرجع جهت طرح در کمیته فنی</w:t>
      </w:r>
    </w:p>
    <w:p w:rsidR="00E64CBF" w:rsidRPr="00CA4A7E" w:rsidRDefault="00E64CBF" w:rsidP="00670543">
      <w:pPr>
        <w:bidi/>
        <w:spacing w:after="0"/>
        <w:jc w:val="both"/>
        <w:rPr>
          <w:rFonts w:cs="B Nazanin" w:hint="cs"/>
          <w:sz w:val="24"/>
          <w:szCs w:val="24"/>
          <w:rtl/>
          <w:lang w:bidi="fa-IR"/>
        </w:rPr>
      </w:pPr>
      <w:r w:rsidRPr="00CA4A7E">
        <w:rPr>
          <w:rFonts w:cs="B Nazanin" w:hint="cs"/>
          <w:sz w:val="24"/>
          <w:szCs w:val="24"/>
          <w:rtl/>
          <w:lang w:bidi="fa-IR"/>
        </w:rPr>
        <w:t>ب) امور مرتبط با نظارت و بازرسی</w:t>
      </w:r>
    </w:p>
    <w:p w:rsidR="00E64CBF" w:rsidRPr="00CA4A7E" w:rsidRDefault="00E64CBF" w:rsidP="00E64CBF">
      <w:pPr>
        <w:numPr>
          <w:ilvl w:val="0"/>
          <w:numId w:val="15"/>
        </w:numPr>
        <w:bidi/>
        <w:spacing w:after="0"/>
        <w:jc w:val="both"/>
        <w:rPr>
          <w:rFonts w:cs="B Nazanin" w:hint="cs"/>
          <w:sz w:val="24"/>
          <w:szCs w:val="24"/>
          <w:lang w:bidi="fa-IR"/>
        </w:rPr>
      </w:pPr>
      <w:r w:rsidRPr="00CA4A7E">
        <w:rPr>
          <w:rFonts w:cs="B Nazanin" w:hint="cs"/>
          <w:sz w:val="24"/>
          <w:szCs w:val="24"/>
          <w:rtl/>
          <w:lang w:bidi="fa-IR"/>
        </w:rPr>
        <w:t>انجام ممیزی اولیه و تأئید محل،نقشه و ساختار فیزیکی آزمایشگاه</w:t>
      </w:r>
    </w:p>
    <w:p w:rsidR="00EB78CB" w:rsidRPr="00CA4A7E" w:rsidRDefault="00EB78CB" w:rsidP="00670543">
      <w:pPr>
        <w:numPr>
          <w:ilvl w:val="0"/>
          <w:numId w:val="15"/>
        </w:numPr>
        <w:bidi/>
        <w:spacing w:after="0"/>
        <w:jc w:val="both"/>
        <w:rPr>
          <w:rFonts w:cs="B Nazanin" w:hint="cs"/>
          <w:sz w:val="24"/>
          <w:szCs w:val="24"/>
          <w:lang w:bidi="fa-IR"/>
        </w:rPr>
      </w:pPr>
      <w:r w:rsidRPr="00CA4A7E">
        <w:rPr>
          <w:rFonts w:cs="B Nazanin" w:hint="cs"/>
          <w:sz w:val="24"/>
          <w:szCs w:val="24"/>
          <w:rtl/>
          <w:lang w:bidi="fa-IR"/>
        </w:rPr>
        <w:t xml:space="preserve">انجام ممیزی های ادواری طبق برنامه </w:t>
      </w:r>
      <w:r w:rsidR="00670543" w:rsidRPr="00CA4A7E">
        <w:rPr>
          <w:rFonts w:cs="B Nazanin" w:hint="cs"/>
          <w:sz w:val="24"/>
          <w:szCs w:val="24"/>
          <w:rtl/>
          <w:lang w:bidi="fa-IR"/>
        </w:rPr>
        <w:t>رتبه بندی آزمایشگاهها مرکز</w:t>
      </w:r>
    </w:p>
    <w:p w:rsidR="00EB78CB" w:rsidRPr="00CA4A7E" w:rsidRDefault="00EB78CB" w:rsidP="00EB78CB">
      <w:pPr>
        <w:numPr>
          <w:ilvl w:val="0"/>
          <w:numId w:val="15"/>
        </w:numPr>
        <w:bidi/>
        <w:spacing w:after="0"/>
        <w:jc w:val="both"/>
        <w:rPr>
          <w:rFonts w:cs="B Nazanin" w:hint="cs"/>
          <w:sz w:val="24"/>
          <w:szCs w:val="24"/>
          <w:lang w:bidi="fa-IR"/>
        </w:rPr>
      </w:pPr>
      <w:r w:rsidRPr="00CA4A7E">
        <w:rPr>
          <w:rFonts w:cs="B Nazanin" w:hint="cs"/>
          <w:sz w:val="24"/>
          <w:szCs w:val="24"/>
          <w:rtl/>
          <w:lang w:bidi="fa-IR"/>
        </w:rPr>
        <w:t>انجام بازرسی به منظور تأئید شرایط تمدید پروانه های صادره</w:t>
      </w:r>
    </w:p>
    <w:p w:rsidR="00670543" w:rsidRPr="00CA4A7E" w:rsidRDefault="00670543" w:rsidP="00670543">
      <w:pPr>
        <w:numPr>
          <w:ilvl w:val="0"/>
          <w:numId w:val="15"/>
        </w:numPr>
        <w:bidi/>
        <w:spacing w:after="0"/>
        <w:jc w:val="both"/>
        <w:rPr>
          <w:rFonts w:cs="B Nazanin" w:hint="cs"/>
          <w:sz w:val="24"/>
          <w:szCs w:val="24"/>
          <w:lang w:bidi="fa-IR"/>
        </w:rPr>
      </w:pPr>
      <w:r w:rsidRPr="00CA4A7E">
        <w:rPr>
          <w:rFonts w:cs="B Nazanin" w:hint="cs"/>
          <w:sz w:val="24"/>
          <w:szCs w:val="24"/>
          <w:rtl/>
          <w:lang w:bidi="fa-IR"/>
        </w:rPr>
        <w:t xml:space="preserve">پیگیری عدم انطباقها و اقدامات اصلاحی منتج از ممیزی ها و در صورت نیاز استعلام از دبیرخانه </w:t>
      </w:r>
    </w:p>
    <w:p w:rsidR="00670543" w:rsidRPr="00CA4A7E" w:rsidRDefault="00670543" w:rsidP="00670543">
      <w:pPr>
        <w:bidi/>
        <w:spacing w:after="0"/>
        <w:jc w:val="both"/>
        <w:rPr>
          <w:rFonts w:cs="B Nazanin" w:hint="cs"/>
          <w:sz w:val="24"/>
          <w:szCs w:val="24"/>
          <w:lang w:bidi="fa-IR"/>
        </w:rPr>
      </w:pPr>
      <w:r w:rsidRPr="00CA4A7E">
        <w:rPr>
          <w:rFonts w:cs="B Nazanin" w:hint="cs"/>
          <w:sz w:val="24"/>
          <w:szCs w:val="24"/>
          <w:rtl/>
          <w:lang w:bidi="fa-IR"/>
        </w:rPr>
        <w:t xml:space="preserve">ج) امور مرتبط با آئین نامه و تخلفات </w:t>
      </w:r>
    </w:p>
    <w:p w:rsidR="00670543" w:rsidRPr="00CA4A7E" w:rsidRDefault="00670543" w:rsidP="00670543">
      <w:pPr>
        <w:numPr>
          <w:ilvl w:val="0"/>
          <w:numId w:val="15"/>
        </w:numPr>
        <w:bidi/>
        <w:spacing w:after="0"/>
        <w:jc w:val="both"/>
        <w:rPr>
          <w:rFonts w:cs="B Nazanin" w:hint="cs"/>
          <w:sz w:val="24"/>
          <w:szCs w:val="24"/>
          <w:lang w:bidi="fa-IR"/>
        </w:rPr>
      </w:pPr>
      <w:r w:rsidRPr="00CA4A7E">
        <w:rPr>
          <w:rFonts w:cs="B Nazanin" w:hint="cs"/>
          <w:sz w:val="24"/>
          <w:szCs w:val="24"/>
          <w:rtl/>
          <w:lang w:bidi="fa-IR"/>
        </w:rPr>
        <w:t xml:space="preserve">نظارت بر توزیع نمونه بین آزمایشگاههای همکار </w:t>
      </w:r>
    </w:p>
    <w:p w:rsidR="00670543" w:rsidRPr="00CA4A7E" w:rsidRDefault="00670543" w:rsidP="00670543">
      <w:pPr>
        <w:numPr>
          <w:ilvl w:val="0"/>
          <w:numId w:val="15"/>
        </w:numPr>
        <w:bidi/>
        <w:spacing w:after="0"/>
        <w:jc w:val="both"/>
        <w:rPr>
          <w:rFonts w:cs="B Nazanin" w:hint="cs"/>
          <w:sz w:val="24"/>
          <w:szCs w:val="24"/>
          <w:lang w:bidi="fa-IR"/>
        </w:rPr>
      </w:pPr>
      <w:r w:rsidRPr="00CA4A7E">
        <w:rPr>
          <w:rFonts w:cs="B Nazanin" w:hint="cs"/>
          <w:sz w:val="24"/>
          <w:szCs w:val="24"/>
          <w:rtl/>
          <w:lang w:bidi="fa-IR"/>
        </w:rPr>
        <w:t>پیگیری چگونگی فعالیت، جابه جایی و یا تعطیلی آزمایشگاه به هر علت و گزارش به دبیرخانه</w:t>
      </w:r>
    </w:p>
    <w:p w:rsidR="00670543" w:rsidRPr="00CA4A7E" w:rsidRDefault="00670543" w:rsidP="00670543">
      <w:pPr>
        <w:numPr>
          <w:ilvl w:val="0"/>
          <w:numId w:val="15"/>
        </w:numPr>
        <w:bidi/>
        <w:spacing w:after="0"/>
        <w:jc w:val="both"/>
        <w:rPr>
          <w:rFonts w:cs="B Nazanin" w:hint="cs"/>
          <w:sz w:val="24"/>
          <w:szCs w:val="24"/>
          <w:lang w:bidi="fa-IR"/>
        </w:rPr>
      </w:pPr>
      <w:r w:rsidRPr="00CA4A7E">
        <w:rPr>
          <w:rFonts w:cs="B Nazanin" w:hint="cs"/>
          <w:sz w:val="24"/>
          <w:szCs w:val="24"/>
          <w:rtl/>
          <w:lang w:bidi="fa-IR"/>
        </w:rPr>
        <w:t>نظارت بر اجرای کامل شرح وظایف مسئولیت فنی و گزارش موارد تخلف به دبیرخانه</w:t>
      </w:r>
    </w:p>
    <w:p w:rsidR="00670543" w:rsidRPr="00CA4A7E" w:rsidRDefault="00670543" w:rsidP="00670543">
      <w:pPr>
        <w:numPr>
          <w:ilvl w:val="0"/>
          <w:numId w:val="15"/>
        </w:numPr>
        <w:bidi/>
        <w:spacing w:after="0"/>
        <w:jc w:val="both"/>
        <w:rPr>
          <w:rFonts w:cs="B Nazanin" w:hint="cs"/>
          <w:sz w:val="24"/>
          <w:szCs w:val="24"/>
          <w:lang w:bidi="fa-IR"/>
        </w:rPr>
      </w:pPr>
      <w:r w:rsidRPr="00CA4A7E">
        <w:rPr>
          <w:rFonts w:cs="B Nazanin" w:hint="cs"/>
          <w:sz w:val="24"/>
          <w:szCs w:val="24"/>
          <w:rtl/>
          <w:lang w:bidi="fa-IR"/>
        </w:rPr>
        <w:t>پیگیری و نظارت بر تعیین جانشین موقت مسئول فنی  و گزارش آن به دبیرخانه</w:t>
      </w:r>
    </w:p>
    <w:p w:rsidR="00670543" w:rsidRPr="00CA4A7E" w:rsidRDefault="00670543" w:rsidP="00670543">
      <w:pPr>
        <w:numPr>
          <w:ilvl w:val="0"/>
          <w:numId w:val="15"/>
        </w:numPr>
        <w:bidi/>
        <w:spacing w:after="0"/>
        <w:jc w:val="both"/>
        <w:rPr>
          <w:rFonts w:cs="B Nazanin" w:hint="cs"/>
          <w:sz w:val="24"/>
          <w:szCs w:val="24"/>
          <w:lang w:bidi="fa-IR"/>
        </w:rPr>
      </w:pPr>
      <w:r w:rsidRPr="00CA4A7E">
        <w:rPr>
          <w:rFonts w:cs="B Nazanin" w:hint="cs"/>
          <w:sz w:val="24"/>
          <w:szCs w:val="24"/>
          <w:rtl/>
          <w:lang w:bidi="fa-IR"/>
        </w:rPr>
        <w:t>پیگیری موارد اخطار و تذکر صادره برای آزمایشگاه و گزارش آن به دبیرخانه</w:t>
      </w:r>
    </w:p>
    <w:p w:rsidR="00EB78CB" w:rsidRPr="00CA4A7E" w:rsidRDefault="00EB78CB" w:rsidP="00670543">
      <w:pPr>
        <w:numPr>
          <w:ilvl w:val="0"/>
          <w:numId w:val="15"/>
        </w:numPr>
        <w:bidi/>
        <w:jc w:val="both"/>
        <w:rPr>
          <w:rFonts w:cs="B Nazanin" w:hint="cs"/>
          <w:sz w:val="24"/>
          <w:szCs w:val="24"/>
          <w:lang w:bidi="fa-IR"/>
        </w:rPr>
      </w:pPr>
      <w:r w:rsidRPr="00CA4A7E">
        <w:rPr>
          <w:rFonts w:cs="B Nazanin" w:hint="cs"/>
          <w:sz w:val="24"/>
          <w:szCs w:val="24"/>
          <w:rtl/>
          <w:lang w:bidi="fa-IR"/>
        </w:rPr>
        <w:t>رسیدگی به شکایات مطابق دستورالعمل مصوب کمیته فنی و اعلام گزارش نهایی به دبیرخانه</w:t>
      </w:r>
    </w:p>
    <w:p w:rsidR="00EB78CB" w:rsidRPr="00CA4A7E" w:rsidRDefault="00EB78CB" w:rsidP="00EC38E8">
      <w:pPr>
        <w:bidi/>
        <w:spacing w:after="0" w:line="24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CA4A7E">
        <w:rPr>
          <w:rFonts w:cs="B Nazanin" w:hint="cs"/>
          <w:b/>
          <w:bCs/>
          <w:sz w:val="24"/>
          <w:szCs w:val="24"/>
          <w:rtl/>
          <w:lang w:bidi="fa-IR"/>
        </w:rPr>
        <w:t xml:space="preserve">4-3- نحوه </w:t>
      </w:r>
      <w:r w:rsidR="00EC38E8" w:rsidRPr="00CA4A7E">
        <w:rPr>
          <w:rFonts w:cs="B Nazanin" w:hint="cs"/>
          <w:b/>
          <w:bCs/>
          <w:sz w:val="24"/>
          <w:szCs w:val="24"/>
          <w:rtl/>
          <w:lang w:bidi="fa-IR"/>
        </w:rPr>
        <w:t xml:space="preserve">تشکیل و فعالیت کمیته کارشناسی </w:t>
      </w:r>
    </w:p>
    <w:p w:rsidR="00F27741" w:rsidRPr="00CA4A7E" w:rsidRDefault="00255447" w:rsidP="00255447">
      <w:pPr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CA4A7E">
        <w:rPr>
          <w:rFonts w:cs="B Nazanin" w:hint="cs"/>
          <w:sz w:val="24"/>
          <w:szCs w:val="24"/>
          <w:rtl/>
          <w:lang w:bidi="fa-IR"/>
        </w:rPr>
        <w:t xml:space="preserve">4-3-1- </w:t>
      </w:r>
      <w:r w:rsidR="00F27741" w:rsidRPr="00CA4A7E">
        <w:rPr>
          <w:rFonts w:cs="B Nazanin" w:hint="cs"/>
          <w:sz w:val="24"/>
          <w:szCs w:val="24"/>
          <w:rtl/>
          <w:lang w:bidi="fa-IR"/>
        </w:rPr>
        <w:t>تشکیل کمیته کارشناسی در معاونت غذا و داروی دانشگاه</w:t>
      </w:r>
      <w:r w:rsidR="00670543" w:rsidRPr="00CA4A7E">
        <w:rPr>
          <w:rFonts w:cs="B Nazanin" w:hint="cs"/>
          <w:sz w:val="24"/>
          <w:szCs w:val="24"/>
          <w:rtl/>
          <w:lang w:bidi="fa-IR"/>
        </w:rPr>
        <w:t>/ دانشکده</w:t>
      </w:r>
      <w:r w:rsidR="00F27741" w:rsidRPr="00CA4A7E">
        <w:rPr>
          <w:rFonts w:cs="B Nazanin" w:hint="cs"/>
          <w:sz w:val="24"/>
          <w:szCs w:val="24"/>
          <w:rtl/>
          <w:lang w:bidi="fa-IR"/>
        </w:rPr>
        <w:t xml:space="preserve"> علوم پزشکی</w:t>
      </w:r>
    </w:p>
    <w:p w:rsidR="00F27741" w:rsidRPr="00CA4A7E" w:rsidRDefault="00F27741" w:rsidP="00EC38E8">
      <w:pPr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CA4A7E">
        <w:rPr>
          <w:rFonts w:cs="B Nazanin" w:hint="cs"/>
          <w:sz w:val="24"/>
          <w:szCs w:val="24"/>
          <w:rtl/>
          <w:lang w:bidi="fa-IR"/>
        </w:rPr>
        <w:t xml:space="preserve">به منظور هماهنگی، برنامه ریزی و اجرای امور اجرایی واگذار شده از سوی دبیرخانه آزمایشگاهها ی همکار و مجاز </w:t>
      </w:r>
      <w:r w:rsidR="00EC38E8" w:rsidRPr="00CA4A7E">
        <w:rPr>
          <w:rFonts w:cs="B Nazanin" w:hint="cs"/>
          <w:sz w:val="24"/>
          <w:szCs w:val="24"/>
          <w:rtl/>
          <w:lang w:bidi="fa-IR"/>
        </w:rPr>
        <w:t xml:space="preserve">به معاونت غذا و دارو دانشگاه / دانشکده </w:t>
      </w:r>
      <w:r w:rsidRPr="00CA4A7E">
        <w:rPr>
          <w:rFonts w:cs="B Nazanin" w:hint="cs"/>
          <w:sz w:val="24"/>
          <w:szCs w:val="24"/>
          <w:rtl/>
          <w:lang w:bidi="fa-IR"/>
        </w:rPr>
        <w:t xml:space="preserve">کمیته ای متشکل از اعضاء زیر تشکیل گردد. </w:t>
      </w:r>
    </w:p>
    <w:p w:rsidR="00F27741" w:rsidRPr="00CA4A7E" w:rsidRDefault="00F27741" w:rsidP="00F27741">
      <w:pPr>
        <w:numPr>
          <w:ilvl w:val="0"/>
          <w:numId w:val="16"/>
        </w:numPr>
        <w:bidi/>
        <w:spacing w:after="0" w:line="240" w:lineRule="auto"/>
        <w:jc w:val="both"/>
        <w:rPr>
          <w:rFonts w:cs="B Nazanin" w:hint="cs"/>
          <w:sz w:val="24"/>
          <w:szCs w:val="24"/>
          <w:lang w:bidi="fa-IR"/>
        </w:rPr>
      </w:pPr>
      <w:r w:rsidRPr="00CA4A7E">
        <w:rPr>
          <w:rFonts w:cs="B Nazanin" w:hint="cs"/>
          <w:sz w:val="24"/>
          <w:szCs w:val="24"/>
          <w:rtl/>
          <w:lang w:bidi="fa-IR"/>
        </w:rPr>
        <w:t xml:space="preserve">معاون غذا ودارو </w:t>
      </w:r>
      <w:r w:rsidRPr="00CA4A7E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CA4A7E">
        <w:rPr>
          <w:rFonts w:cs="B Nazanin" w:hint="cs"/>
          <w:sz w:val="24"/>
          <w:szCs w:val="24"/>
          <w:rtl/>
          <w:lang w:bidi="fa-IR"/>
        </w:rPr>
        <w:t xml:space="preserve"> رئیش کمیته</w:t>
      </w:r>
    </w:p>
    <w:p w:rsidR="00F27741" w:rsidRPr="00CA4A7E" w:rsidRDefault="002551F1" w:rsidP="00F27741">
      <w:pPr>
        <w:numPr>
          <w:ilvl w:val="0"/>
          <w:numId w:val="16"/>
        </w:numPr>
        <w:bidi/>
        <w:spacing w:after="0" w:line="240" w:lineRule="auto"/>
        <w:jc w:val="both"/>
        <w:rPr>
          <w:rFonts w:cs="B Nazanin" w:hint="cs"/>
          <w:sz w:val="24"/>
          <w:szCs w:val="24"/>
          <w:lang w:bidi="fa-IR"/>
        </w:rPr>
      </w:pPr>
      <w:r w:rsidRPr="00CA4A7E">
        <w:rPr>
          <w:rFonts w:cs="B Nazanin" w:hint="cs"/>
          <w:sz w:val="24"/>
          <w:szCs w:val="24"/>
          <w:rtl/>
          <w:lang w:bidi="fa-IR"/>
        </w:rPr>
        <w:t>مدیر</w:t>
      </w:r>
      <w:r w:rsidR="00F27741" w:rsidRPr="00CA4A7E">
        <w:rPr>
          <w:rFonts w:cs="B Nazanin" w:hint="cs"/>
          <w:sz w:val="24"/>
          <w:szCs w:val="24"/>
          <w:rtl/>
          <w:lang w:bidi="fa-IR"/>
        </w:rPr>
        <w:t xml:space="preserve"> آزمایشگاه کنترل موا غذایی،آرایشی و بهداشتی </w:t>
      </w:r>
      <w:r w:rsidR="00F27741" w:rsidRPr="00CA4A7E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F27741" w:rsidRPr="00CA4A7E">
        <w:rPr>
          <w:rFonts w:cs="B Nazanin" w:hint="cs"/>
          <w:sz w:val="24"/>
          <w:szCs w:val="24"/>
          <w:rtl/>
          <w:lang w:bidi="fa-IR"/>
        </w:rPr>
        <w:t xml:space="preserve"> دبیر کمیته</w:t>
      </w:r>
    </w:p>
    <w:p w:rsidR="00F27741" w:rsidRPr="00CA4A7E" w:rsidRDefault="002551F1" w:rsidP="00EC38E8">
      <w:pPr>
        <w:numPr>
          <w:ilvl w:val="0"/>
          <w:numId w:val="16"/>
        </w:numPr>
        <w:bidi/>
        <w:spacing w:after="0" w:line="240" w:lineRule="auto"/>
        <w:jc w:val="both"/>
        <w:rPr>
          <w:rFonts w:cs="B Nazanin" w:hint="cs"/>
          <w:sz w:val="24"/>
          <w:szCs w:val="24"/>
          <w:lang w:bidi="fa-IR"/>
        </w:rPr>
      </w:pPr>
      <w:r w:rsidRPr="00CA4A7E">
        <w:rPr>
          <w:rFonts w:cs="B Nazanin" w:hint="cs"/>
          <w:sz w:val="24"/>
          <w:szCs w:val="24"/>
          <w:rtl/>
          <w:lang w:bidi="fa-IR"/>
        </w:rPr>
        <w:t>مدیر</w:t>
      </w:r>
      <w:r w:rsidR="00F27741" w:rsidRPr="00CA4A7E">
        <w:rPr>
          <w:rFonts w:cs="B Nazanin" w:hint="cs"/>
          <w:sz w:val="24"/>
          <w:szCs w:val="24"/>
          <w:rtl/>
          <w:lang w:bidi="fa-IR"/>
        </w:rPr>
        <w:t xml:space="preserve"> اداره نظارت بر مواد غذایی،آرایشی و بهداشتی</w:t>
      </w:r>
      <w:r w:rsidRPr="00CA4A7E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670543" w:rsidRPr="00CA4A7E" w:rsidRDefault="002551F1" w:rsidP="009C2DC3">
      <w:pPr>
        <w:numPr>
          <w:ilvl w:val="0"/>
          <w:numId w:val="16"/>
        </w:numPr>
        <w:bidi/>
        <w:spacing w:after="0" w:line="240" w:lineRule="auto"/>
        <w:jc w:val="both"/>
        <w:rPr>
          <w:rFonts w:cs="B Nazanin" w:hint="cs"/>
          <w:sz w:val="24"/>
          <w:szCs w:val="24"/>
          <w:lang w:bidi="fa-IR"/>
        </w:rPr>
      </w:pPr>
      <w:r w:rsidRPr="00CA4A7E">
        <w:rPr>
          <w:rFonts w:cs="B Nazanin" w:hint="cs"/>
          <w:sz w:val="24"/>
          <w:szCs w:val="24"/>
          <w:rtl/>
          <w:lang w:bidi="fa-IR"/>
        </w:rPr>
        <w:t>مدیر</w:t>
      </w:r>
      <w:r w:rsidR="00670543" w:rsidRPr="00CA4A7E">
        <w:rPr>
          <w:rFonts w:cs="B Nazanin" w:hint="cs"/>
          <w:sz w:val="24"/>
          <w:szCs w:val="24"/>
          <w:rtl/>
          <w:lang w:bidi="fa-IR"/>
        </w:rPr>
        <w:t xml:space="preserve"> اداره نظارت بر دارو و مواد مخدر</w:t>
      </w:r>
      <w:r w:rsidR="009C2DC3" w:rsidRPr="00CA4A7E">
        <w:rPr>
          <w:rFonts w:cs="B Nazanin" w:hint="cs"/>
          <w:sz w:val="24"/>
          <w:szCs w:val="24"/>
          <w:rtl/>
          <w:lang w:bidi="fa-IR"/>
        </w:rPr>
        <w:t xml:space="preserve"> و تجهیزات پزشکی </w:t>
      </w:r>
    </w:p>
    <w:p w:rsidR="00F27741" w:rsidRPr="00CA4A7E" w:rsidRDefault="00F27741" w:rsidP="00D346AD">
      <w:pPr>
        <w:numPr>
          <w:ilvl w:val="0"/>
          <w:numId w:val="16"/>
        </w:numPr>
        <w:bidi/>
        <w:spacing w:after="0" w:line="240" w:lineRule="auto"/>
        <w:jc w:val="both"/>
        <w:rPr>
          <w:rFonts w:cs="B Nazanin" w:hint="cs"/>
          <w:sz w:val="24"/>
          <w:szCs w:val="24"/>
          <w:lang w:bidi="fa-IR"/>
        </w:rPr>
      </w:pPr>
      <w:r w:rsidRPr="00CA4A7E">
        <w:rPr>
          <w:rFonts w:cs="B Nazanin" w:hint="cs"/>
          <w:sz w:val="24"/>
          <w:szCs w:val="24"/>
          <w:rtl/>
          <w:lang w:bidi="fa-IR"/>
        </w:rPr>
        <w:t xml:space="preserve">دو نفر کارشناس خبره از آزمایشگاه کنترل </w:t>
      </w:r>
      <w:r w:rsidR="00670543" w:rsidRPr="00CA4A7E">
        <w:rPr>
          <w:rFonts w:cs="B Nazanin" w:hint="cs"/>
          <w:sz w:val="24"/>
          <w:szCs w:val="24"/>
          <w:rtl/>
          <w:lang w:bidi="fa-IR"/>
        </w:rPr>
        <w:t xml:space="preserve">غذا و دارو معاونت </w:t>
      </w:r>
      <w:r w:rsidR="00D346AD" w:rsidRPr="00CA4A7E">
        <w:rPr>
          <w:rFonts w:cs="B Nazanin" w:hint="cs"/>
          <w:sz w:val="24"/>
          <w:szCs w:val="24"/>
          <w:rtl/>
          <w:lang w:bidi="fa-IR"/>
        </w:rPr>
        <w:t>غذا و دارو</w:t>
      </w:r>
    </w:p>
    <w:p w:rsidR="00F27741" w:rsidRPr="00CA4A7E" w:rsidRDefault="00F27741" w:rsidP="00670543">
      <w:pPr>
        <w:numPr>
          <w:ilvl w:val="0"/>
          <w:numId w:val="16"/>
        </w:numPr>
        <w:bidi/>
        <w:spacing w:after="0" w:line="240" w:lineRule="auto"/>
        <w:jc w:val="both"/>
        <w:rPr>
          <w:rFonts w:cs="B Nazanin" w:hint="cs"/>
          <w:sz w:val="24"/>
          <w:szCs w:val="24"/>
          <w:lang w:bidi="fa-IR"/>
        </w:rPr>
      </w:pPr>
      <w:r w:rsidRPr="00CA4A7E">
        <w:rPr>
          <w:rFonts w:cs="B Nazanin" w:hint="cs"/>
          <w:sz w:val="24"/>
          <w:szCs w:val="24"/>
          <w:rtl/>
          <w:lang w:bidi="fa-IR"/>
        </w:rPr>
        <w:lastRenderedPageBreak/>
        <w:t xml:space="preserve">یک نفر عضو هیئت علمی دانشگاه </w:t>
      </w:r>
      <w:r w:rsidR="00670543" w:rsidRPr="00CA4A7E">
        <w:rPr>
          <w:rFonts w:cs="B Nazanin" w:hint="cs"/>
          <w:sz w:val="24"/>
          <w:szCs w:val="24"/>
          <w:rtl/>
          <w:lang w:bidi="fa-IR"/>
        </w:rPr>
        <w:t>مرتبط با</w:t>
      </w:r>
      <w:r w:rsidRPr="00CA4A7E">
        <w:rPr>
          <w:rFonts w:cs="B Nazanin" w:hint="cs"/>
          <w:sz w:val="24"/>
          <w:szCs w:val="24"/>
          <w:rtl/>
          <w:lang w:bidi="fa-IR"/>
        </w:rPr>
        <w:t xml:space="preserve"> امور آزمایشگاهی</w:t>
      </w:r>
    </w:p>
    <w:p w:rsidR="00F27741" w:rsidRPr="00CA4A7E" w:rsidRDefault="00F27741" w:rsidP="00670543">
      <w:pPr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CA4A7E">
        <w:rPr>
          <w:rFonts w:cs="B Nazanin" w:hint="cs"/>
          <w:sz w:val="24"/>
          <w:szCs w:val="24"/>
          <w:rtl/>
          <w:lang w:bidi="fa-IR"/>
        </w:rPr>
        <w:t xml:space="preserve"> این افراد به حکم رئیس دانشگاه برای مدت 3 سال به عنوان عضو کمیته منصوب می شوند، تا </w:t>
      </w:r>
      <w:r w:rsidR="00670543" w:rsidRPr="00CA4A7E">
        <w:rPr>
          <w:rFonts w:cs="B Nazanin" w:hint="cs"/>
          <w:sz w:val="24"/>
          <w:szCs w:val="24"/>
          <w:rtl/>
          <w:lang w:bidi="fa-IR"/>
        </w:rPr>
        <w:t xml:space="preserve">شرح </w:t>
      </w:r>
      <w:r w:rsidRPr="00CA4A7E">
        <w:rPr>
          <w:rFonts w:cs="B Nazanin" w:hint="cs"/>
          <w:sz w:val="24"/>
          <w:szCs w:val="24"/>
          <w:rtl/>
          <w:lang w:bidi="fa-IR"/>
        </w:rPr>
        <w:t xml:space="preserve">وظایف </w:t>
      </w:r>
      <w:r w:rsidR="00670543" w:rsidRPr="00CA4A7E">
        <w:rPr>
          <w:rFonts w:cs="B Nazanin" w:hint="cs"/>
          <w:sz w:val="24"/>
          <w:szCs w:val="24"/>
          <w:rtl/>
          <w:lang w:bidi="fa-IR"/>
        </w:rPr>
        <w:t xml:space="preserve">مندرج در بند 4-3-2 </w:t>
      </w:r>
      <w:r w:rsidRPr="00CA4A7E">
        <w:rPr>
          <w:rFonts w:cs="B Nazanin" w:hint="cs"/>
          <w:sz w:val="24"/>
          <w:szCs w:val="24"/>
          <w:rtl/>
          <w:lang w:bidi="fa-IR"/>
        </w:rPr>
        <w:t>و اجرای مفاد این دستورالعمل را به مورد اجرا گذارند.</w:t>
      </w:r>
    </w:p>
    <w:p w:rsidR="00F27741" w:rsidRPr="00CA4A7E" w:rsidRDefault="00255447" w:rsidP="00670543">
      <w:pPr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CA4A7E">
        <w:rPr>
          <w:rFonts w:cs="B Nazanin" w:hint="cs"/>
          <w:sz w:val="24"/>
          <w:szCs w:val="24"/>
          <w:rtl/>
          <w:lang w:bidi="fa-IR"/>
        </w:rPr>
        <w:t xml:space="preserve">4-3-2- </w:t>
      </w:r>
      <w:r w:rsidR="00F27741" w:rsidRPr="00CA4A7E">
        <w:rPr>
          <w:rFonts w:cs="B Nazanin" w:hint="cs"/>
          <w:sz w:val="24"/>
          <w:szCs w:val="24"/>
          <w:rtl/>
          <w:lang w:bidi="fa-IR"/>
        </w:rPr>
        <w:t xml:space="preserve">شرح وظایف کمیته </w:t>
      </w:r>
      <w:r w:rsidR="00670543" w:rsidRPr="00CA4A7E">
        <w:rPr>
          <w:rFonts w:cs="B Nazanin" w:hint="cs"/>
          <w:sz w:val="24"/>
          <w:szCs w:val="24"/>
          <w:rtl/>
          <w:lang w:bidi="fa-IR"/>
        </w:rPr>
        <w:t>کارشناسی به شرح زیر می باشد:</w:t>
      </w:r>
    </w:p>
    <w:p w:rsidR="00F27741" w:rsidRPr="00CA4A7E" w:rsidRDefault="00F27741" w:rsidP="00870F64">
      <w:pPr>
        <w:numPr>
          <w:ilvl w:val="0"/>
          <w:numId w:val="16"/>
        </w:numPr>
        <w:bidi/>
        <w:spacing w:after="0" w:line="240" w:lineRule="auto"/>
        <w:jc w:val="both"/>
        <w:rPr>
          <w:rFonts w:cs="B Nazanin" w:hint="cs"/>
          <w:sz w:val="24"/>
          <w:szCs w:val="24"/>
          <w:lang w:bidi="fa-IR"/>
        </w:rPr>
      </w:pPr>
      <w:r w:rsidRPr="00CA4A7E">
        <w:rPr>
          <w:rFonts w:cs="B Nazanin" w:hint="cs"/>
          <w:sz w:val="24"/>
          <w:szCs w:val="24"/>
          <w:rtl/>
          <w:lang w:bidi="fa-IR"/>
        </w:rPr>
        <w:t>بررسی و ظرفیت سنجی تعداد و نوع آزمایشگاههای همکار و مجاز مورد نیاز در</w:t>
      </w:r>
      <w:r w:rsidR="00870F64" w:rsidRPr="00CA4A7E">
        <w:rPr>
          <w:rFonts w:cs="B Nazanin" w:hint="cs"/>
          <w:sz w:val="24"/>
          <w:szCs w:val="24"/>
          <w:rtl/>
          <w:lang w:bidi="fa-IR"/>
        </w:rPr>
        <w:t xml:space="preserve">حوزه نظارتی معاونت غذا و دارو </w:t>
      </w:r>
    </w:p>
    <w:p w:rsidR="00F27741" w:rsidRPr="00CA4A7E" w:rsidRDefault="00F27741" w:rsidP="00F27741">
      <w:pPr>
        <w:numPr>
          <w:ilvl w:val="0"/>
          <w:numId w:val="16"/>
        </w:numPr>
        <w:bidi/>
        <w:spacing w:after="0" w:line="240" w:lineRule="auto"/>
        <w:jc w:val="both"/>
        <w:rPr>
          <w:rFonts w:cs="B Nazanin" w:hint="cs"/>
          <w:sz w:val="24"/>
          <w:szCs w:val="24"/>
          <w:lang w:bidi="fa-IR"/>
        </w:rPr>
      </w:pPr>
      <w:r w:rsidRPr="00CA4A7E">
        <w:rPr>
          <w:rFonts w:cs="B Nazanin" w:hint="cs"/>
          <w:sz w:val="24"/>
          <w:szCs w:val="24"/>
          <w:rtl/>
          <w:lang w:bidi="fa-IR"/>
        </w:rPr>
        <w:t>بررسی و تائید مدارک تکمیل شده و نظریه کارشناسی در خصوص صدور و تمدید مجوز ها و پروانه ها</w:t>
      </w:r>
    </w:p>
    <w:p w:rsidR="00F27741" w:rsidRPr="00CA4A7E" w:rsidRDefault="00F27741" w:rsidP="00F27741">
      <w:pPr>
        <w:numPr>
          <w:ilvl w:val="0"/>
          <w:numId w:val="16"/>
        </w:numPr>
        <w:bidi/>
        <w:spacing w:after="0" w:line="240" w:lineRule="auto"/>
        <w:jc w:val="both"/>
        <w:rPr>
          <w:rFonts w:cs="B Nazanin" w:hint="cs"/>
          <w:sz w:val="24"/>
          <w:szCs w:val="24"/>
          <w:lang w:bidi="fa-IR"/>
        </w:rPr>
      </w:pPr>
      <w:r w:rsidRPr="00CA4A7E">
        <w:rPr>
          <w:rFonts w:cs="B Nazanin" w:hint="cs"/>
          <w:sz w:val="24"/>
          <w:szCs w:val="24"/>
          <w:rtl/>
          <w:lang w:bidi="fa-IR"/>
        </w:rPr>
        <w:t>رسیدگی و پیگیری شکایات مرتبط با انجام امور اجرایی واگذار شده و یا نتایج آزمون صادره</w:t>
      </w:r>
    </w:p>
    <w:p w:rsidR="00870F64" w:rsidRPr="00CA4A7E" w:rsidRDefault="00F27741" w:rsidP="00D72F3E">
      <w:pPr>
        <w:numPr>
          <w:ilvl w:val="0"/>
          <w:numId w:val="16"/>
        </w:numPr>
        <w:bidi/>
        <w:spacing w:after="0" w:line="240" w:lineRule="auto"/>
        <w:jc w:val="both"/>
        <w:rPr>
          <w:rFonts w:cs="B Nazanin" w:hint="cs"/>
          <w:sz w:val="24"/>
          <w:szCs w:val="24"/>
          <w:lang w:bidi="fa-IR"/>
        </w:rPr>
      </w:pPr>
      <w:r w:rsidRPr="00CA4A7E">
        <w:rPr>
          <w:rFonts w:cs="B Nazanin" w:hint="cs"/>
          <w:sz w:val="24"/>
          <w:szCs w:val="24"/>
          <w:rtl/>
          <w:lang w:bidi="fa-IR"/>
        </w:rPr>
        <w:t xml:space="preserve">بررسی موارد تخلف از آئین نامه و یا مقررات جاری </w:t>
      </w:r>
    </w:p>
    <w:p w:rsidR="00870F64" w:rsidRPr="00CA4A7E" w:rsidRDefault="00870F64" w:rsidP="00870F64">
      <w:pPr>
        <w:numPr>
          <w:ilvl w:val="0"/>
          <w:numId w:val="16"/>
        </w:numPr>
        <w:bidi/>
        <w:spacing w:after="0" w:line="240" w:lineRule="auto"/>
        <w:jc w:val="both"/>
        <w:rPr>
          <w:rFonts w:cs="B Nazanin" w:hint="cs"/>
          <w:sz w:val="24"/>
          <w:szCs w:val="24"/>
          <w:lang w:bidi="fa-IR"/>
        </w:rPr>
      </w:pPr>
      <w:r w:rsidRPr="00CA4A7E">
        <w:rPr>
          <w:rFonts w:cs="B Nazanin" w:hint="cs"/>
          <w:sz w:val="24"/>
          <w:szCs w:val="24"/>
          <w:rtl/>
          <w:lang w:bidi="fa-IR"/>
        </w:rPr>
        <w:t>برنامه ریزی و هماهنگی انجام بازرسی ها و ممیزی های آزمایشگاههای همکار و مجاز بر اساس رتبه بندی اعلام شده از مرکز</w:t>
      </w:r>
    </w:p>
    <w:p w:rsidR="00F27741" w:rsidRPr="00CA4A7E" w:rsidRDefault="00F27741" w:rsidP="00F27741">
      <w:pPr>
        <w:numPr>
          <w:ilvl w:val="0"/>
          <w:numId w:val="16"/>
        </w:numPr>
        <w:bidi/>
        <w:spacing w:line="240" w:lineRule="auto"/>
        <w:jc w:val="both"/>
        <w:rPr>
          <w:rFonts w:cs="B Nazanin" w:hint="cs"/>
          <w:sz w:val="24"/>
          <w:szCs w:val="24"/>
          <w:lang w:bidi="fa-IR"/>
        </w:rPr>
      </w:pPr>
      <w:r w:rsidRPr="00CA4A7E">
        <w:rPr>
          <w:rFonts w:cs="B Nazanin" w:hint="cs"/>
          <w:sz w:val="24"/>
          <w:szCs w:val="24"/>
          <w:rtl/>
          <w:lang w:bidi="fa-IR"/>
        </w:rPr>
        <w:t>بررسی نتایج گزارش های ممیزی و بازرسی و تعیین مهلت رفع عدم انطباقهای ثبت شده</w:t>
      </w:r>
    </w:p>
    <w:p w:rsidR="00870F64" w:rsidRPr="00CA4A7E" w:rsidRDefault="00870F64" w:rsidP="00870F64">
      <w:pPr>
        <w:bidi/>
        <w:spacing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CA4A7E">
        <w:rPr>
          <w:rFonts w:cs="B Nazanin" w:hint="cs"/>
          <w:sz w:val="24"/>
          <w:szCs w:val="24"/>
          <w:rtl/>
          <w:lang w:bidi="fa-IR"/>
        </w:rPr>
        <w:t>4-3-3- معرفی رابط دبیرخانه</w:t>
      </w:r>
    </w:p>
    <w:p w:rsidR="002551F1" w:rsidRPr="00CA4A7E" w:rsidRDefault="002551F1" w:rsidP="002551F1">
      <w:pPr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CA4A7E">
        <w:rPr>
          <w:rFonts w:cs="B Nazanin" w:hint="cs"/>
          <w:sz w:val="24"/>
          <w:szCs w:val="24"/>
          <w:rtl/>
          <w:lang w:bidi="fa-IR"/>
        </w:rPr>
        <w:t>معاونت غذا و دارو دانشگاه/دانشکده باید نماینده ای تام الاختیار جهت پیگیری و انجام امور اجرایی واگذار شده  به دبیرخانه معرفی نماید.</w:t>
      </w:r>
    </w:p>
    <w:p w:rsidR="002551F1" w:rsidRPr="00CA4A7E" w:rsidRDefault="002551F1" w:rsidP="002551F1">
      <w:pPr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CA4A7E">
        <w:rPr>
          <w:rFonts w:cs="B Nazanin" w:hint="cs"/>
          <w:sz w:val="24"/>
          <w:szCs w:val="24"/>
          <w:rtl/>
          <w:lang w:bidi="fa-IR"/>
        </w:rPr>
        <w:t>این فرد باید دارای خصوصیات زیر باشد:</w:t>
      </w:r>
    </w:p>
    <w:p w:rsidR="002551F1" w:rsidRPr="00CA4A7E" w:rsidRDefault="002551F1" w:rsidP="002551F1">
      <w:pPr>
        <w:numPr>
          <w:ilvl w:val="0"/>
          <w:numId w:val="16"/>
        </w:numPr>
        <w:bidi/>
        <w:spacing w:after="0" w:line="240" w:lineRule="auto"/>
        <w:jc w:val="both"/>
        <w:rPr>
          <w:rFonts w:cs="B Nazanin" w:hint="cs"/>
          <w:sz w:val="24"/>
          <w:szCs w:val="24"/>
          <w:lang w:bidi="fa-IR"/>
        </w:rPr>
      </w:pPr>
      <w:r w:rsidRPr="00CA4A7E">
        <w:rPr>
          <w:rFonts w:cs="B Nazanin" w:hint="cs"/>
          <w:sz w:val="24"/>
          <w:szCs w:val="24"/>
          <w:rtl/>
          <w:lang w:bidi="fa-IR"/>
        </w:rPr>
        <w:t>دارای آشنایی و تجربه کافی در امور آزمایشگاهی</w:t>
      </w:r>
    </w:p>
    <w:p w:rsidR="002551F1" w:rsidRPr="00CA4A7E" w:rsidRDefault="002551F1" w:rsidP="002551F1">
      <w:pPr>
        <w:numPr>
          <w:ilvl w:val="0"/>
          <w:numId w:val="16"/>
        </w:numPr>
        <w:bidi/>
        <w:spacing w:after="0" w:line="240" w:lineRule="auto"/>
        <w:jc w:val="both"/>
        <w:rPr>
          <w:rFonts w:cs="B Nazanin" w:hint="cs"/>
          <w:sz w:val="24"/>
          <w:szCs w:val="24"/>
          <w:lang w:bidi="fa-IR"/>
        </w:rPr>
      </w:pPr>
      <w:r w:rsidRPr="00CA4A7E">
        <w:rPr>
          <w:rFonts w:cs="B Nazanin" w:hint="cs"/>
          <w:sz w:val="24"/>
          <w:szCs w:val="24"/>
          <w:rtl/>
          <w:lang w:bidi="fa-IR"/>
        </w:rPr>
        <w:t xml:space="preserve">دارای آشنایی کامل با سیستم مدیریت کیفیت آزمایشگاهی </w:t>
      </w:r>
    </w:p>
    <w:p w:rsidR="002551F1" w:rsidRPr="00CA4A7E" w:rsidRDefault="002551F1" w:rsidP="002551F1">
      <w:pPr>
        <w:numPr>
          <w:ilvl w:val="0"/>
          <w:numId w:val="16"/>
        </w:numPr>
        <w:bidi/>
        <w:spacing w:line="240" w:lineRule="auto"/>
        <w:jc w:val="both"/>
        <w:rPr>
          <w:rFonts w:cs="B Nazanin" w:hint="cs"/>
          <w:sz w:val="24"/>
          <w:szCs w:val="24"/>
          <w:lang w:bidi="fa-IR"/>
        </w:rPr>
      </w:pPr>
      <w:r w:rsidRPr="00CA4A7E">
        <w:rPr>
          <w:rFonts w:cs="B Nazanin" w:hint="cs"/>
          <w:sz w:val="24"/>
          <w:szCs w:val="24"/>
          <w:rtl/>
          <w:lang w:bidi="fa-IR"/>
        </w:rPr>
        <w:t>دارای سابقه حضور در بازرسی های و ممیزی های آزمایشگاه همکار و مجاز</w:t>
      </w:r>
    </w:p>
    <w:p w:rsidR="00255447" w:rsidRPr="00CA4A7E" w:rsidRDefault="00EB78CB" w:rsidP="002551F1">
      <w:pPr>
        <w:bidi/>
        <w:spacing w:after="0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CA4A7E">
        <w:rPr>
          <w:rFonts w:cs="B Nazanin" w:hint="cs"/>
          <w:b/>
          <w:bCs/>
          <w:sz w:val="24"/>
          <w:szCs w:val="24"/>
          <w:rtl/>
          <w:lang w:bidi="fa-IR"/>
        </w:rPr>
        <w:t>5-</w:t>
      </w:r>
      <w:r w:rsidRPr="00CA4A7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CA4A7E">
        <w:rPr>
          <w:rFonts w:cs="B Nazanin" w:hint="cs"/>
          <w:b/>
          <w:bCs/>
          <w:sz w:val="24"/>
          <w:szCs w:val="24"/>
          <w:rtl/>
          <w:lang w:bidi="fa-IR"/>
        </w:rPr>
        <w:t xml:space="preserve">شرایط و نحوه نظارت و ارزیابی </w:t>
      </w:r>
      <w:r w:rsidR="00255447" w:rsidRPr="00CA4A7E">
        <w:rPr>
          <w:rFonts w:cs="B Nazanin" w:hint="cs"/>
          <w:b/>
          <w:bCs/>
          <w:sz w:val="24"/>
          <w:szCs w:val="24"/>
          <w:rtl/>
          <w:lang w:bidi="fa-IR"/>
        </w:rPr>
        <w:t>بر امور واگذار شده</w:t>
      </w:r>
    </w:p>
    <w:p w:rsidR="00255447" w:rsidRPr="00CA4A7E" w:rsidRDefault="00255447" w:rsidP="00E74091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 w:rsidRPr="00CA4A7E">
        <w:rPr>
          <w:rFonts w:cs="B Nazanin" w:hint="cs"/>
          <w:sz w:val="24"/>
          <w:szCs w:val="24"/>
          <w:rtl/>
          <w:lang w:bidi="fa-IR"/>
        </w:rPr>
        <w:t>5-</w:t>
      </w:r>
      <w:r w:rsidR="002551F1" w:rsidRPr="00CA4A7E">
        <w:rPr>
          <w:rFonts w:cs="B Nazanin" w:hint="cs"/>
          <w:sz w:val="24"/>
          <w:szCs w:val="24"/>
          <w:rtl/>
          <w:lang w:bidi="fa-IR"/>
        </w:rPr>
        <w:t>1</w:t>
      </w:r>
      <w:r w:rsidRPr="00CA4A7E">
        <w:rPr>
          <w:rFonts w:cs="B Nazanin" w:hint="cs"/>
          <w:sz w:val="24"/>
          <w:szCs w:val="24"/>
          <w:rtl/>
          <w:lang w:bidi="fa-IR"/>
        </w:rPr>
        <w:t xml:space="preserve">-به منظور ارزیابی و نظارت بر عملکرد امور واگذار شده، هر قطب </w:t>
      </w:r>
      <w:r w:rsidR="00E74091" w:rsidRPr="00CA4A7E">
        <w:rPr>
          <w:rFonts w:cs="B Nazanin" w:hint="cs"/>
          <w:sz w:val="24"/>
          <w:szCs w:val="24"/>
          <w:rtl/>
          <w:lang w:bidi="fa-IR"/>
        </w:rPr>
        <w:t xml:space="preserve">نه گانه معاونتهای غذا و داروی کشوری </w:t>
      </w:r>
      <w:r w:rsidRPr="00CA4A7E">
        <w:rPr>
          <w:rFonts w:cs="B Nazanin" w:hint="cs"/>
          <w:sz w:val="24"/>
          <w:szCs w:val="24"/>
          <w:rtl/>
          <w:lang w:bidi="fa-IR"/>
        </w:rPr>
        <w:t>موظف</w:t>
      </w:r>
      <w:r w:rsidR="00E74091" w:rsidRPr="00CA4A7E">
        <w:rPr>
          <w:rFonts w:cs="B Nazanin" w:hint="cs"/>
          <w:sz w:val="24"/>
          <w:szCs w:val="24"/>
          <w:rtl/>
          <w:lang w:bidi="fa-IR"/>
        </w:rPr>
        <w:t xml:space="preserve"> اند  </w:t>
      </w:r>
      <w:r w:rsidR="00D346AD" w:rsidRPr="00CA4A7E">
        <w:rPr>
          <w:rFonts w:cs="B Nazanin" w:hint="cs"/>
          <w:sz w:val="24"/>
          <w:szCs w:val="24"/>
          <w:rtl/>
          <w:lang w:bidi="fa-IR"/>
        </w:rPr>
        <w:t>طی هر</w:t>
      </w:r>
      <w:r w:rsidRPr="00CA4A7E">
        <w:rPr>
          <w:rFonts w:cs="B Nazanin" w:hint="cs"/>
          <w:sz w:val="24"/>
          <w:szCs w:val="24"/>
          <w:rtl/>
          <w:lang w:bidi="fa-IR"/>
        </w:rPr>
        <w:t xml:space="preserve"> 6 ماه نسبت به انجام ممیزی از دانشگاههای تحت پوشش اقدام نموده و نتایج ارزیابی عملکرد را به دبیرخانه آزمایشگاههای همکار و مجاز ارسال نماید.</w:t>
      </w:r>
    </w:p>
    <w:p w:rsidR="00EB78CB" w:rsidRPr="00CA4A7E" w:rsidRDefault="00EB78CB" w:rsidP="002551F1">
      <w:pPr>
        <w:bidi/>
        <w:spacing w:after="0"/>
        <w:jc w:val="both"/>
        <w:rPr>
          <w:rFonts w:cs="B Nazanin" w:hint="cs"/>
          <w:sz w:val="24"/>
          <w:szCs w:val="24"/>
          <w:rtl/>
          <w:lang w:bidi="fa-IR"/>
        </w:rPr>
      </w:pPr>
      <w:r w:rsidRPr="00CA4A7E">
        <w:rPr>
          <w:rFonts w:cs="B Nazanin" w:hint="cs"/>
          <w:sz w:val="24"/>
          <w:szCs w:val="24"/>
          <w:rtl/>
          <w:lang w:bidi="fa-IR"/>
        </w:rPr>
        <w:t>5-</w:t>
      </w:r>
      <w:r w:rsidR="002551F1" w:rsidRPr="00CA4A7E">
        <w:rPr>
          <w:rFonts w:cs="B Nazanin" w:hint="cs"/>
          <w:sz w:val="24"/>
          <w:szCs w:val="24"/>
          <w:rtl/>
          <w:lang w:bidi="fa-IR"/>
        </w:rPr>
        <w:t>2</w:t>
      </w:r>
      <w:r w:rsidRPr="00CA4A7E">
        <w:rPr>
          <w:rFonts w:cs="B Nazanin" w:hint="cs"/>
          <w:sz w:val="24"/>
          <w:szCs w:val="24"/>
          <w:rtl/>
          <w:lang w:bidi="fa-IR"/>
        </w:rPr>
        <w:t>- دبیرخانه موظف است:</w:t>
      </w:r>
    </w:p>
    <w:p w:rsidR="00EB78CB" w:rsidRPr="00CA4A7E" w:rsidRDefault="00EB78CB" w:rsidP="00E74091">
      <w:pPr>
        <w:numPr>
          <w:ilvl w:val="0"/>
          <w:numId w:val="15"/>
        </w:numPr>
        <w:bidi/>
        <w:spacing w:after="0"/>
        <w:ind w:left="360"/>
        <w:jc w:val="both"/>
        <w:rPr>
          <w:rFonts w:cs="B Nazanin" w:hint="cs"/>
          <w:sz w:val="24"/>
          <w:szCs w:val="24"/>
          <w:rtl/>
          <w:lang w:bidi="fa-IR"/>
        </w:rPr>
      </w:pPr>
      <w:r w:rsidRPr="00CA4A7E">
        <w:rPr>
          <w:rFonts w:cs="B Nazanin" w:hint="cs"/>
          <w:sz w:val="24"/>
          <w:szCs w:val="24"/>
          <w:rtl/>
          <w:lang w:bidi="fa-IR"/>
        </w:rPr>
        <w:t xml:space="preserve">وضعیت آزمایشگاههای همکار و مجاز را مطابق با آخرین ممیزی های انجام شده و سوابق موجود بر اساس سطوح تعیین شده </w:t>
      </w:r>
      <w:r w:rsidR="00E74091" w:rsidRPr="00CA4A7E">
        <w:rPr>
          <w:rFonts w:cs="B Nazanin" w:hint="cs"/>
          <w:sz w:val="24"/>
          <w:szCs w:val="24"/>
          <w:rtl/>
          <w:lang w:bidi="fa-IR"/>
        </w:rPr>
        <w:t>، نتایج را به معاونتهای غذا و داروی مربوطه اعلام نمایند.</w:t>
      </w:r>
    </w:p>
    <w:p w:rsidR="00EB78CB" w:rsidRPr="00CA4A7E" w:rsidRDefault="006D7383" w:rsidP="00EB78CB">
      <w:pPr>
        <w:numPr>
          <w:ilvl w:val="0"/>
          <w:numId w:val="15"/>
        </w:numPr>
        <w:bidi/>
        <w:spacing w:after="0"/>
        <w:ind w:left="360"/>
        <w:jc w:val="both"/>
        <w:rPr>
          <w:rFonts w:cs="B Nazanin" w:hint="cs"/>
          <w:sz w:val="24"/>
          <w:szCs w:val="24"/>
          <w:rtl/>
          <w:lang w:bidi="fa-IR"/>
        </w:rPr>
      </w:pPr>
      <w:r w:rsidRPr="00CA4A7E">
        <w:rPr>
          <w:rFonts w:cs="B Nazanin" w:hint="cs"/>
          <w:sz w:val="24"/>
          <w:szCs w:val="24"/>
          <w:rtl/>
          <w:lang w:bidi="fa-IR"/>
        </w:rPr>
        <w:t xml:space="preserve">دبیرخانه </w:t>
      </w:r>
      <w:r w:rsidR="00EB78CB" w:rsidRPr="00CA4A7E">
        <w:rPr>
          <w:rFonts w:cs="B Nazanin" w:hint="cs"/>
          <w:sz w:val="24"/>
          <w:szCs w:val="24"/>
          <w:rtl/>
          <w:lang w:bidi="fa-IR"/>
        </w:rPr>
        <w:t xml:space="preserve">حداقل یکبار در سال معاونت غذا و دارو ذیربط را در زمینه امور اجرایی واگذار شده، مورد ارزیابی قرار داده و سوابق بازرسی ها، ممیزی ها، مستندات و سوابق مربوط به مجوزها و پروانه های آزمایشگاههای تحت پوشش را کنترل نماید. </w:t>
      </w:r>
    </w:p>
    <w:p w:rsidR="00EB78CB" w:rsidRPr="00CA4A7E" w:rsidRDefault="0030569B" w:rsidP="003833D5">
      <w:pPr>
        <w:numPr>
          <w:ilvl w:val="0"/>
          <w:numId w:val="15"/>
        </w:numPr>
        <w:bidi/>
        <w:ind w:left="360"/>
        <w:jc w:val="both"/>
        <w:rPr>
          <w:rFonts w:cs="B Nazanin" w:hint="cs"/>
          <w:sz w:val="24"/>
          <w:szCs w:val="24"/>
          <w:rtl/>
          <w:lang w:bidi="fa-IR"/>
        </w:rPr>
      </w:pPr>
      <w:r w:rsidRPr="00CA4A7E">
        <w:rPr>
          <w:rFonts w:cs="B Nazanin" w:hint="cs"/>
          <w:sz w:val="24"/>
          <w:szCs w:val="24"/>
          <w:rtl/>
          <w:lang w:bidi="fa-IR"/>
        </w:rPr>
        <w:lastRenderedPageBreak/>
        <w:t xml:space="preserve">دبیرخانه </w:t>
      </w:r>
      <w:r w:rsidR="00EB78CB" w:rsidRPr="00CA4A7E">
        <w:rPr>
          <w:rFonts w:cs="B Nazanin" w:hint="cs"/>
          <w:sz w:val="24"/>
          <w:szCs w:val="24"/>
          <w:rtl/>
          <w:lang w:bidi="fa-IR"/>
        </w:rPr>
        <w:t>نیازهای آموزشی مرتبط با امور اجرایی دبیرخانه</w:t>
      </w:r>
      <w:r w:rsidR="00D63DB7" w:rsidRPr="00CA4A7E">
        <w:rPr>
          <w:rFonts w:cs="B Nazanin" w:hint="cs"/>
          <w:sz w:val="24"/>
          <w:szCs w:val="24"/>
          <w:rtl/>
          <w:lang w:bidi="fa-IR"/>
        </w:rPr>
        <w:t xml:space="preserve"> و همچنین آموزش های تخصصی مورد نیاز</w:t>
      </w:r>
      <w:r w:rsidR="00EB78CB" w:rsidRPr="00CA4A7E">
        <w:rPr>
          <w:rFonts w:cs="B Nazanin" w:hint="cs"/>
          <w:sz w:val="24"/>
          <w:szCs w:val="24"/>
          <w:rtl/>
          <w:lang w:bidi="fa-IR"/>
        </w:rPr>
        <w:t xml:space="preserve"> در بازرسی</w:t>
      </w:r>
      <w:r w:rsidR="00D63DB7" w:rsidRPr="00CA4A7E">
        <w:rPr>
          <w:rFonts w:cs="B Nazanin"/>
          <w:sz w:val="24"/>
          <w:szCs w:val="24"/>
          <w:rtl/>
          <w:lang w:bidi="fa-IR"/>
        </w:rPr>
        <w:softHyphen/>
      </w:r>
      <w:r w:rsidR="00EB78CB" w:rsidRPr="00CA4A7E">
        <w:rPr>
          <w:rFonts w:cs="B Nazanin" w:hint="cs"/>
          <w:sz w:val="24"/>
          <w:szCs w:val="24"/>
          <w:rtl/>
          <w:lang w:bidi="fa-IR"/>
        </w:rPr>
        <w:t>ها و ممیزی ها را با هماهنگی واحد آموزش</w:t>
      </w:r>
      <w:r w:rsidR="003833D5" w:rsidRPr="00CA4A7E">
        <w:rPr>
          <w:rFonts w:cs="B Nazanin" w:hint="cs"/>
          <w:sz w:val="24"/>
          <w:szCs w:val="24"/>
          <w:rtl/>
          <w:lang w:bidi="fa-IR"/>
        </w:rPr>
        <w:t>ی</w:t>
      </w:r>
      <w:r w:rsidR="00EB78CB" w:rsidRPr="00CA4A7E">
        <w:rPr>
          <w:rFonts w:cs="B Nazanin" w:hint="cs"/>
          <w:sz w:val="24"/>
          <w:szCs w:val="24"/>
          <w:rtl/>
          <w:lang w:bidi="fa-IR"/>
        </w:rPr>
        <w:t xml:space="preserve"> </w:t>
      </w:r>
      <w:r w:rsidR="003833D5" w:rsidRPr="00CA4A7E">
        <w:rPr>
          <w:rFonts w:cs="B Nazanin" w:hint="cs"/>
          <w:sz w:val="24"/>
          <w:szCs w:val="24"/>
          <w:rtl/>
          <w:lang w:bidi="fa-IR"/>
        </w:rPr>
        <w:t>آزمایشگاه مرجع</w:t>
      </w:r>
      <w:r w:rsidR="00EB78CB" w:rsidRPr="00CA4A7E">
        <w:rPr>
          <w:rFonts w:cs="B Nazanin" w:hint="cs"/>
          <w:sz w:val="24"/>
          <w:szCs w:val="24"/>
          <w:rtl/>
          <w:lang w:bidi="fa-IR"/>
        </w:rPr>
        <w:t xml:space="preserve"> و معاونت غذا و دارو ذیربط تعیین و دور های آموزشی را برای کارشناسان معاونت</w:t>
      </w:r>
      <w:r w:rsidR="00F6145C" w:rsidRPr="00CA4A7E">
        <w:rPr>
          <w:rFonts w:cs="B Nazanin" w:hint="cs"/>
          <w:sz w:val="24"/>
          <w:szCs w:val="24"/>
          <w:rtl/>
          <w:lang w:bidi="fa-IR"/>
        </w:rPr>
        <w:t xml:space="preserve"> های</w:t>
      </w:r>
      <w:r w:rsidR="00EB78CB" w:rsidRPr="00CA4A7E">
        <w:rPr>
          <w:rFonts w:cs="B Nazanin" w:hint="cs"/>
          <w:sz w:val="24"/>
          <w:szCs w:val="24"/>
          <w:rtl/>
          <w:lang w:bidi="fa-IR"/>
        </w:rPr>
        <w:t xml:space="preserve"> غذا و دارو برگزار نماید.</w:t>
      </w:r>
    </w:p>
    <w:p w:rsidR="00C55CA3" w:rsidRPr="00CA4A7E" w:rsidRDefault="00EB78CB" w:rsidP="002551F1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 w:rsidRPr="00CA4A7E">
        <w:rPr>
          <w:rFonts w:cs="B Nazanin" w:hint="cs"/>
          <w:sz w:val="24"/>
          <w:szCs w:val="24"/>
          <w:rtl/>
          <w:lang w:bidi="fa-IR"/>
        </w:rPr>
        <w:t>5-</w:t>
      </w:r>
      <w:r w:rsidR="002551F1" w:rsidRPr="00CA4A7E">
        <w:rPr>
          <w:rFonts w:cs="B Nazanin" w:hint="cs"/>
          <w:sz w:val="24"/>
          <w:szCs w:val="24"/>
          <w:rtl/>
          <w:lang w:bidi="fa-IR"/>
        </w:rPr>
        <w:t>3</w:t>
      </w:r>
      <w:r w:rsidRPr="00CA4A7E">
        <w:rPr>
          <w:rFonts w:cs="B Nazanin" w:hint="cs"/>
          <w:sz w:val="24"/>
          <w:szCs w:val="24"/>
          <w:rtl/>
          <w:lang w:bidi="fa-IR"/>
        </w:rPr>
        <w:t xml:space="preserve">- </w:t>
      </w:r>
      <w:r w:rsidR="00C55CA3" w:rsidRPr="00CA4A7E">
        <w:rPr>
          <w:rFonts w:cs="B Nazanin" w:hint="cs"/>
          <w:sz w:val="24"/>
          <w:szCs w:val="24"/>
          <w:rtl/>
          <w:lang w:bidi="fa-IR"/>
        </w:rPr>
        <w:t xml:space="preserve">دبیرخانه موظف است براساس سوابق نحوه فعالیت و پیگیری امور اجرایی واگذار شده به معاونت غذا و دارو را مورد ارزیابی قرار داده و در صورت عدم احراز توانمندی </w:t>
      </w:r>
      <w:r w:rsidR="000B5D2A" w:rsidRPr="00CA4A7E">
        <w:rPr>
          <w:rFonts w:cs="B Nazanin" w:hint="cs"/>
          <w:sz w:val="24"/>
          <w:szCs w:val="24"/>
          <w:rtl/>
          <w:lang w:bidi="fa-IR"/>
        </w:rPr>
        <w:t>معاونت غذا و داروی مربوطه نسبت به طرح موضوع در کمیته فنی و کاهش یا باز پس گیری وظایف واگذار شده اقدام نماید.</w:t>
      </w:r>
    </w:p>
    <w:p w:rsidR="00EB78CB" w:rsidRPr="00CA4A7E" w:rsidRDefault="00EB78CB" w:rsidP="00EB78CB">
      <w:pPr>
        <w:bidi/>
        <w:spacing w:after="0" w:line="24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CA4A7E">
        <w:rPr>
          <w:rFonts w:cs="B Nazanin" w:hint="cs"/>
          <w:b/>
          <w:bCs/>
          <w:sz w:val="24"/>
          <w:szCs w:val="24"/>
          <w:rtl/>
          <w:lang w:bidi="fa-IR"/>
        </w:rPr>
        <w:t>6- مستندات مرتبط</w:t>
      </w:r>
    </w:p>
    <w:p w:rsidR="00EB78CB" w:rsidRPr="00CA4A7E" w:rsidRDefault="00EB78CB" w:rsidP="009A1AA5">
      <w:pPr>
        <w:bidi/>
        <w:spacing w:after="0"/>
        <w:rPr>
          <w:rFonts w:cs="B Nazanin" w:hint="cs"/>
          <w:sz w:val="24"/>
          <w:szCs w:val="24"/>
          <w:rtl/>
          <w:lang w:bidi="fa-IR"/>
        </w:rPr>
      </w:pPr>
      <w:r w:rsidRPr="00CA4A7E">
        <w:rPr>
          <w:rFonts w:cs="B Nazanin" w:hint="cs"/>
          <w:sz w:val="24"/>
          <w:szCs w:val="24"/>
          <w:rtl/>
          <w:lang w:bidi="fa-IR"/>
        </w:rPr>
        <w:t>-  آئین نامه تاسیس و بهره برداری آزمایشگاههای همکار و مجاز مصوب 15/5/1392</w:t>
      </w:r>
    </w:p>
    <w:p w:rsidR="00D7613F" w:rsidRPr="00CA4A7E" w:rsidRDefault="00D7613F">
      <w:pPr>
        <w:bidi/>
        <w:spacing w:after="240" w:line="240" w:lineRule="auto"/>
        <w:rPr>
          <w:rFonts w:ascii="Arial" w:hAnsi="Arial" w:cs="B Nazanin" w:hint="cs"/>
          <w:sz w:val="24"/>
          <w:szCs w:val="24"/>
          <w:rtl/>
          <w:lang w:bidi="fa-IR"/>
        </w:rPr>
      </w:pPr>
    </w:p>
    <w:p w:rsidR="00DA2219" w:rsidRPr="00CA4A7E" w:rsidRDefault="00DA2219" w:rsidP="003B374F">
      <w:pPr>
        <w:bidi/>
        <w:spacing w:after="240" w:line="360" w:lineRule="auto"/>
        <w:rPr>
          <w:rFonts w:ascii="Arial" w:hAnsi="Arial" w:cs="B Nazanin" w:hint="cs"/>
          <w:b/>
          <w:bCs/>
          <w:sz w:val="24"/>
          <w:szCs w:val="24"/>
          <w:rtl/>
          <w:lang w:bidi="fa-IR"/>
        </w:rPr>
      </w:pPr>
    </w:p>
    <w:sectPr w:rsidR="00DA2219" w:rsidRPr="00CA4A7E" w:rsidSect="00253079">
      <w:headerReference w:type="default" r:id="rId8"/>
      <w:pgSz w:w="12240" w:h="15840"/>
      <w:pgMar w:top="1440" w:right="1440" w:bottom="99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4CD" w:rsidRDefault="002324CD" w:rsidP="00185EB9">
      <w:pPr>
        <w:spacing w:after="0" w:line="240" w:lineRule="auto"/>
      </w:pPr>
      <w:r>
        <w:separator/>
      </w:r>
    </w:p>
  </w:endnote>
  <w:endnote w:type="continuationSeparator" w:id="0">
    <w:p w:rsidR="002324CD" w:rsidRDefault="002324CD" w:rsidP="00185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4CD" w:rsidRDefault="002324CD" w:rsidP="00185EB9">
      <w:pPr>
        <w:spacing w:after="0" w:line="240" w:lineRule="auto"/>
      </w:pPr>
      <w:r>
        <w:separator/>
      </w:r>
    </w:p>
  </w:footnote>
  <w:footnote w:type="continuationSeparator" w:id="0">
    <w:p w:rsidR="002324CD" w:rsidRDefault="002324CD" w:rsidP="00185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03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7058"/>
      <w:gridCol w:w="2977"/>
    </w:tblGrid>
    <w:tr w:rsidR="00144AB2" w:rsidRPr="00546813" w:rsidTr="00253079">
      <w:trPr>
        <w:trHeight w:val="340"/>
      </w:trPr>
      <w:tc>
        <w:tcPr>
          <w:tcW w:w="7058" w:type="dxa"/>
          <w:vAlign w:val="bottom"/>
        </w:tcPr>
        <w:p w:rsidR="00144AB2" w:rsidRPr="008F681A" w:rsidRDefault="00144AB2" w:rsidP="00FB0ED0">
          <w:pPr>
            <w:pStyle w:val="Footer"/>
            <w:tabs>
              <w:tab w:val="clear" w:pos="4680"/>
              <w:tab w:val="center" w:pos="3759"/>
            </w:tabs>
            <w:bidi/>
            <w:jc w:val="center"/>
            <w:rPr>
              <w:rFonts w:cs="B Zar"/>
              <w:b/>
              <w:bCs/>
              <w:sz w:val="24"/>
              <w:szCs w:val="24"/>
              <w:rtl/>
            </w:rPr>
          </w:pPr>
          <w:r w:rsidRPr="008F681A">
            <w:rPr>
              <w:rFonts w:cs="B Zar" w:hint="cs"/>
              <w:b/>
              <w:bCs/>
              <w:sz w:val="24"/>
              <w:szCs w:val="24"/>
              <w:rtl/>
              <w:lang w:bidi="fa-IR"/>
            </w:rPr>
            <w:t>مرکز</w:t>
          </w:r>
          <w:r w:rsidRPr="008F681A">
            <w:rPr>
              <w:rFonts w:cs="B Zar" w:hint="cs"/>
              <w:b/>
              <w:bCs/>
              <w:sz w:val="24"/>
              <w:szCs w:val="24"/>
              <w:rtl/>
            </w:rPr>
            <w:t>آزمايشگاه های مرجع کنترل غذا و دارو</w:t>
          </w:r>
        </w:p>
      </w:tc>
      <w:tc>
        <w:tcPr>
          <w:tcW w:w="2977" w:type="dxa"/>
          <w:vAlign w:val="bottom"/>
        </w:tcPr>
        <w:p w:rsidR="00144AB2" w:rsidRPr="00253079" w:rsidRDefault="00144AB2" w:rsidP="00003914">
          <w:pPr>
            <w:pStyle w:val="Footer"/>
            <w:bidi/>
            <w:jc w:val="center"/>
            <w:rPr>
              <w:rFonts w:ascii="Times New Roman" w:hAnsi="Times New Roman" w:cs="B Zar" w:hint="cs"/>
              <w:b/>
              <w:bCs/>
              <w:sz w:val="24"/>
              <w:szCs w:val="24"/>
              <w:rtl/>
              <w:lang w:val="fr-CA" w:bidi="fa-IR"/>
            </w:rPr>
          </w:pPr>
          <w:r w:rsidRPr="00253079">
            <w:rPr>
              <w:rFonts w:ascii="Times New Roman" w:hAnsi="Times New Roman" w:cs="B Zar" w:hint="cs"/>
              <w:b/>
              <w:bCs/>
              <w:sz w:val="24"/>
              <w:szCs w:val="24"/>
              <w:rtl/>
            </w:rPr>
            <w:t>شماره سند :</w:t>
          </w:r>
          <w:r w:rsidR="00253079">
            <w:rPr>
              <w:rFonts w:cs="B Nazanin"/>
              <w:sz w:val="24"/>
            </w:rPr>
            <w:t xml:space="preserve"> </w:t>
          </w:r>
          <w:r w:rsidR="00253079" w:rsidRPr="00253079">
            <w:rPr>
              <w:rFonts w:ascii="Times New Roman" w:hAnsi="Times New Roman" w:cs="Times New Roman"/>
              <w:b/>
              <w:bCs/>
              <w:sz w:val="24"/>
            </w:rPr>
            <w:t>AL.</w:t>
          </w:r>
          <w:r w:rsidR="00003914">
            <w:rPr>
              <w:rFonts w:ascii="Times New Roman" w:hAnsi="Times New Roman" w:cs="Times New Roman"/>
              <w:b/>
              <w:bCs/>
              <w:sz w:val="24"/>
            </w:rPr>
            <w:t>6</w:t>
          </w:r>
          <w:r w:rsidR="00383968">
            <w:rPr>
              <w:rFonts w:ascii="Times New Roman" w:hAnsi="Times New Roman" w:cs="Times New Roman"/>
              <w:b/>
              <w:bCs/>
              <w:sz w:val="24"/>
            </w:rPr>
            <w:t xml:space="preserve"> </w:t>
          </w:r>
        </w:p>
      </w:tc>
    </w:tr>
    <w:tr w:rsidR="00144AB2" w:rsidRPr="00546813" w:rsidTr="00253079">
      <w:trPr>
        <w:trHeight w:hRule="exact" w:val="397"/>
      </w:trPr>
      <w:tc>
        <w:tcPr>
          <w:tcW w:w="7058" w:type="dxa"/>
          <w:vMerge w:val="restart"/>
          <w:vAlign w:val="center"/>
        </w:tcPr>
        <w:p w:rsidR="00772DF4" w:rsidRPr="00253079" w:rsidRDefault="00772DF4" w:rsidP="00772DF4">
          <w:pPr>
            <w:bidi/>
            <w:spacing w:after="0" w:line="240" w:lineRule="auto"/>
            <w:jc w:val="center"/>
            <w:rPr>
              <w:rFonts w:cs="B Zar" w:hint="cs"/>
              <w:b/>
              <w:bCs/>
              <w:sz w:val="24"/>
              <w:szCs w:val="24"/>
              <w:rtl/>
              <w:lang w:bidi="fa-IR"/>
            </w:rPr>
          </w:pPr>
          <w:r w:rsidRPr="00253079">
            <w:rPr>
              <w:rFonts w:cs="B Zar" w:hint="cs"/>
              <w:b/>
              <w:bCs/>
              <w:sz w:val="24"/>
              <w:szCs w:val="24"/>
              <w:rtl/>
              <w:lang w:bidi="fa-IR"/>
            </w:rPr>
            <w:t>دستورالعمل نحوه</w:t>
          </w:r>
          <w:r w:rsidRPr="00253079">
            <w:rPr>
              <w:rFonts w:cs="B Zar"/>
              <w:b/>
              <w:bCs/>
              <w:sz w:val="24"/>
              <w:szCs w:val="24"/>
              <w:lang w:bidi="fa-IR"/>
            </w:rPr>
            <w:t xml:space="preserve"> </w:t>
          </w:r>
          <w:r w:rsidRPr="00253079">
            <w:rPr>
              <w:rFonts w:cs="B Zar" w:hint="cs"/>
              <w:b/>
              <w:bCs/>
              <w:sz w:val="24"/>
              <w:szCs w:val="24"/>
              <w:rtl/>
              <w:lang w:bidi="fa-IR"/>
            </w:rPr>
            <w:t>واگذاری امور اجرایی</w:t>
          </w:r>
        </w:p>
        <w:p w:rsidR="00144AB2" w:rsidRPr="00CD75EC" w:rsidRDefault="00772DF4" w:rsidP="00A66B5F">
          <w:pPr>
            <w:bidi/>
            <w:spacing w:after="0" w:line="240" w:lineRule="auto"/>
            <w:jc w:val="center"/>
            <w:rPr>
              <w:rFonts w:cs="B Nazanin"/>
              <w:sz w:val="32"/>
              <w:szCs w:val="32"/>
              <w:lang w:bidi="fa-IR"/>
            </w:rPr>
          </w:pPr>
          <w:r w:rsidRPr="00253079">
            <w:rPr>
              <w:rFonts w:cs="B Zar" w:hint="cs"/>
              <w:b/>
              <w:bCs/>
              <w:sz w:val="24"/>
              <w:szCs w:val="24"/>
              <w:rtl/>
              <w:lang w:bidi="fa-IR"/>
            </w:rPr>
            <w:t>آزمایشگاههای همکار و مجاز به دانشکده / دانشگاه</w:t>
          </w:r>
        </w:p>
      </w:tc>
      <w:tc>
        <w:tcPr>
          <w:tcW w:w="2977" w:type="dxa"/>
          <w:vAlign w:val="center"/>
        </w:tcPr>
        <w:p w:rsidR="00144AB2" w:rsidRPr="00253079" w:rsidRDefault="00253079" w:rsidP="0003530A">
          <w:pPr>
            <w:jc w:val="center"/>
            <w:rPr>
              <w:rFonts w:cs="B Zar"/>
              <w:b/>
              <w:bCs/>
              <w:sz w:val="24"/>
              <w:szCs w:val="24"/>
            </w:rPr>
          </w:pPr>
          <w:r>
            <w:rPr>
              <w:rFonts w:cs="B Zar"/>
              <w:b/>
              <w:bCs/>
              <w:sz w:val="24"/>
              <w:szCs w:val="24"/>
            </w:rPr>
            <w:t>0</w:t>
          </w:r>
          <w:r w:rsidR="0003530A">
            <w:rPr>
              <w:rFonts w:cs="B Zar"/>
              <w:b/>
              <w:bCs/>
              <w:sz w:val="24"/>
              <w:szCs w:val="24"/>
            </w:rPr>
            <w:t>1</w:t>
          </w:r>
          <w:r w:rsidR="00144AB2" w:rsidRPr="00253079">
            <w:rPr>
              <w:rFonts w:cs="B Zar" w:hint="cs"/>
              <w:b/>
              <w:bCs/>
              <w:sz w:val="24"/>
              <w:szCs w:val="24"/>
              <w:rtl/>
            </w:rPr>
            <w:t xml:space="preserve"> شماره ویرایش :</w:t>
          </w:r>
        </w:p>
      </w:tc>
    </w:tr>
    <w:tr w:rsidR="00144AB2" w:rsidRPr="00546813" w:rsidTr="00253079">
      <w:trPr>
        <w:trHeight w:hRule="exact" w:val="397"/>
      </w:trPr>
      <w:tc>
        <w:tcPr>
          <w:tcW w:w="7058" w:type="dxa"/>
          <w:vMerge/>
        </w:tcPr>
        <w:p w:rsidR="00144AB2" w:rsidRPr="00546813" w:rsidRDefault="00144AB2" w:rsidP="00FB0ED0">
          <w:pPr>
            <w:pStyle w:val="Footer"/>
            <w:bidi/>
            <w:rPr>
              <w:rFonts w:cs="B Zar"/>
              <w:sz w:val="20"/>
              <w:szCs w:val="20"/>
              <w:rtl/>
            </w:rPr>
          </w:pPr>
        </w:p>
      </w:tc>
      <w:tc>
        <w:tcPr>
          <w:tcW w:w="2977" w:type="dxa"/>
          <w:vAlign w:val="center"/>
        </w:tcPr>
        <w:p w:rsidR="00144AB2" w:rsidRPr="00253079" w:rsidRDefault="00253079" w:rsidP="00C12564">
          <w:pPr>
            <w:bidi/>
            <w:jc w:val="center"/>
            <w:rPr>
              <w:rFonts w:cs="B Zar" w:hint="cs"/>
              <w:b/>
              <w:bCs/>
              <w:sz w:val="24"/>
              <w:szCs w:val="24"/>
              <w:rtl/>
              <w:lang w:bidi="fa-IR"/>
            </w:rPr>
          </w:pPr>
          <w:r>
            <w:rPr>
              <w:rFonts w:cs="B Nazanin" w:hint="cs"/>
              <w:b/>
              <w:bCs/>
              <w:sz w:val="24"/>
              <w:rtl/>
            </w:rPr>
            <w:t>تاریخ</w:t>
          </w:r>
          <w:r w:rsidRPr="0080297D">
            <w:rPr>
              <w:rFonts w:cs="B Nazanin" w:hint="cs"/>
              <w:b/>
              <w:bCs/>
              <w:sz w:val="24"/>
              <w:rtl/>
            </w:rPr>
            <w:t xml:space="preserve"> اجرا :</w:t>
          </w:r>
          <w:r w:rsidRPr="0080297D">
            <w:rPr>
              <w:rFonts w:cs="B Nazanin" w:hint="cs"/>
              <w:sz w:val="24"/>
              <w:rtl/>
              <w:lang w:bidi="fa-IR"/>
            </w:rPr>
            <w:t xml:space="preserve"> </w:t>
          </w:r>
          <w:r w:rsidR="0003530A" w:rsidRPr="0003530A">
            <w:rPr>
              <w:rFonts w:cs="B Nazanin" w:hint="cs"/>
              <w:b/>
              <w:bCs/>
              <w:sz w:val="24"/>
              <w:rtl/>
              <w:lang w:bidi="fa-IR"/>
            </w:rPr>
            <w:t>21/05/1393</w:t>
          </w:r>
        </w:p>
      </w:tc>
    </w:tr>
    <w:tr w:rsidR="00144AB2" w:rsidRPr="00546813" w:rsidTr="00253079">
      <w:trPr>
        <w:trHeight w:hRule="exact" w:val="397"/>
      </w:trPr>
      <w:tc>
        <w:tcPr>
          <w:tcW w:w="7058" w:type="dxa"/>
          <w:vMerge/>
        </w:tcPr>
        <w:p w:rsidR="00144AB2" w:rsidRPr="00546813" w:rsidRDefault="00144AB2" w:rsidP="00FB0ED0">
          <w:pPr>
            <w:pStyle w:val="Footer"/>
            <w:bidi/>
            <w:rPr>
              <w:rFonts w:cs="B Zar"/>
              <w:sz w:val="20"/>
              <w:szCs w:val="20"/>
              <w:rtl/>
            </w:rPr>
          </w:pPr>
        </w:p>
      </w:tc>
      <w:tc>
        <w:tcPr>
          <w:tcW w:w="2977" w:type="dxa"/>
          <w:vAlign w:val="center"/>
        </w:tcPr>
        <w:p w:rsidR="00144AB2" w:rsidRPr="00253079" w:rsidRDefault="00144AB2" w:rsidP="00A66118">
          <w:pPr>
            <w:bidi/>
            <w:jc w:val="center"/>
            <w:rPr>
              <w:rFonts w:cs="B Zar" w:hint="cs"/>
              <w:b/>
              <w:bCs/>
              <w:sz w:val="24"/>
              <w:szCs w:val="24"/>
              <w:rtl/>
              <w:lang w:val="fr-CA" w:bidi="fa-IR"/>
            </w:rPr>
          </w:pPr>
          <w:r w:rsidRPr="00253079">
            <w:rPr>
              <w:rFonts w:cs="B Zar" w:hint="cs"/>
              <w:b/>
              <w:bCs/>
              <w:sz w:val="24"/>
              <w:szCs w:val="24"/>
              <w:rtl/>
            </w:rPr>
            <w:t xml:space="preserve">صفحه  </w:t>
          </w:r>
          <w:r w:rsidR="00253079" w:rsidRPr="00253079">
            <w:rPr>
              <w:rFonts w:cs="B Zar"/>
              <w:b/>
              <w:bCs/>
              <w:sz w:val="24"/>
              <w:szCs w:val="24"/>
            </w:rPr>
            <w:fldChar w:fldCharType="begin"/>
          </w:r>
          <w:r w:rsidR="00253079" w:rsidRPr="00253079">
            <w:rPr>
              <w:rFonts w:cs="B Zar"/>
              <w:b/>
              <w:bCs/>
              <w:sz w:val="24"/>
              <w:szCs w:val="24"/>
            </w:rPr>
            <w:instrText xml:space="preserve"> PAGE   \* MERGEFORMAT </w:instrText>
          </w:r>
          <w:r w:rsidR="00253079" w:rsidRPr="00253079">
            <w:rPr>
              <w:rFonts w:cs="B Zar"/>
              <w:b/>
              <w:bCs/>
              <w:sz w:val="24"/>
              <w:szCs w:val="24"/>
            </w:rPr>
            <w:fldChar w:fldCharType="separate"/>
          </w:r>
          <w:r w:rsidR="006E5E37">
            <w:rPr>
              <w:rFonts w:cs="B Zar"/>
              <w:b/>
              <w:bCs/>
              <w:noProof/>
              <w:sz w:val="24"/>
              <w:szCs w:val="24"/>
              <w:rtl/>
            </w:rPr>
            <w:t>4</w:t>
          </w:r>
          <w:r w:rsidR="00253079" w:rsidRPr="00253079">
            <w:rPr>
              <w:rFonts w:cs="B Zar"/>
              <w:b/>
              <w:bCs/>
              <w:sz w:val="24"/>
              <w:szCs w:val="24"/>
            </w:rPr>
            <w:fldChar w:fldCharType="end"/>
          </w:r>
          <w:r w:rsidRPr="00253079">
            <w:rPr>
              <w:rFonts w:cs="B Zar" w:hint="cs"/>
              <w:b/>
              <w:bCs/>
              <w:sz w:val="24"/>
              <w:szCs w:val="24"/>
              <w:rtl/>
            </w:rPr>
            <w:t xml:space="preserve"> از</w:t>
          </w:r>
          <w:r w:rsidR="00A66118">
            <w:rPr>
              <w:rFonts w:cs="B Zar" w:hint="cs"/>
              <w:b/>
              <w:bCs/>
              <w:sz w:val="24"/>
              <w:szCs w:val="24"/>
              <w:rtl/>
              <w:lang w:bidi="fa-IR"/>
            </w:rPr>
            <w:t>4</w:t>
          </w:r>
        </w:p>
      </w:tc>
    </w:tr>
  </w:tbl>
  <w:p w:rsidR="00144AB2" w:rsidRDefault="00144A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23B7"/>
    <w:multiLevelType w:val="hybridMultilevel"/>
    <w:tmpl w:val="D242DF0A"/>
    <w:lvl w:ilvl="0" w:tplc="BEC2949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737D1"/>
    <w:multiLevelType w:val="multilevel"/>
    <w:tmpl w:val="0E7AD82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4966A07"/>
    <w:multiLevelType w:val="hybridMultilevel"/>
    <w:tmpl w:val="B6822C4A"/>
    <w:lvl w:ilvl="0" w:tplc="64C2F27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00AB4E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724E94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58EBF4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D44D82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5B4975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16002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A50DD5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6BA354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335F77E8"/>
    <w:multiLevelType w:val="hybridMultilevel"/>
    <w:tmpl w:val="C0122D74"/>
    <w:lvl w:ilvl="0" w:tplc="AF443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92C1D"/>
    <w:multiLevelType w:val="hybridMultilevel"/>
    <w:tmpl w:val="23C0F71A"/>
    <w:lvl w:ilvl="0" w:tplc="6676258C">
      <w:start w:val="1"/>
      <w:numFmt w:val="bullet"/>
      <w:lvlText w:val="-"/>
      <w:lvlJc w:val="left"/>
      <w:pPr>
        <w:ind w:left="81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11715"/>
    <w:multiLevelType w:val="multilevel"/>
    <w:tmpl w:val="745A2A36"/>
    <w:lvl w:ilvl="0">
      <w:start w:val="4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E234937"/>
    <w:multiLevelType w:val="hybridMultilevel"/>
    <w:tmpl w:val="ED24077E"/>
    <w:lvl w:ilvl="0" w:tplc="A878A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89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0D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AA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18D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4E0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1C6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0C7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E29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2AF40DD"/>
    <w:multiLevelType w:val="hybridMultilevel"/>
    <w:tmpl w:val="51EC26E6"/>
    <w:lvl w:ilvl="0" w:tplc="C25CCDC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C8245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896BDA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29098C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342DCF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AB68DC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86288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7BEF21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918DAB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5A6E7020"/>
    <w:multiLevelType w:val="hybridMultilevel"/>
    <w:tmpl w:val="B5D2B408"/>
    <w:lvl w:ilvl="0" w:tplc="6464EE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733A6"/>
    <w:multiLevelType w:val="hybridMultilevel"/>
    <w:tmpl w:val="A2FC383E"/>
    <w:lvl w:ilvl="0" w:tplc="D7D24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4F32C6"/>
    <w:multiLevelType w:val="hybridMultilevel"/>
    <w:tmpl w:val="1CD0CDF4"/>
    <w:lvl w:ilvl="0" w:tplc="A8C066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650A22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BAACC0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346BF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F6826B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5CC3EF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2CB3A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61E671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A94C5D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6DE94C2E"/>
    <w:multiLevelType w:val="hybridMultilevel"/>
    <w:tmpl w:val="CFB856FA"/>
    <w:lvl w:ilvl="0" w:tplc="F8D80A2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3D344F"/>
    <w:multiLevelType w:val="hybridMultilevel"/>
    <w:tmpl w:val="9558E6A6"/>
    <w:lvl w:ilvl="0" w:tplc="ED3E2B3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B21A81"/>
    <w:multiLevelType w:val="hybridMultilevel"/>
    <w:tmpl w:val="F9721C02"/>
    <w:lvl w:ilvl="0" w:tplc="667625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C83077"/>
    <w:multiLevelType w:val="multilevel"/>
    <w:tmpl w:val="E6F24DBE"/>
    <w:lvl w:ilvl="0">
      <w:start w:val="4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600" w:hanging="2160"/>
      </w:pPr>
      <w:rPr>
        <w:rFonts w:hint="default"/>
      </w:rPr>
    </w:lvl>
  </w:abstractNum>
  <w:abstractNum w:abstractNumId="15">
    <w:nsid w:val="7A2B05EC"/>
    <w:multiLevelType w:val="hybridMultilevel"/>
    <w:tmpl w:val="4726DB10"/>
    <w:lvl w:ilvl="0" w:tplc="4968845C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5"/>
  </w:num>
  <w:num w:numId="5">
    <w:abstractNumId w:val="2"/>
  </w:num>
  <w:num w:numId="6">
    <w:abstractNumId w:val="7"/>
  </w:num>
  <w:num w:numId="7">
    <w:abstractNumId w:val="10"/>
  </w:num>
  <w:num w:numId="8">
    <w:abstractNumId w:val="14"/>
  </w:num>
  <w:num w:numId="9">
    <w:abstractNumId w:val="9"/>
  </w:num>
  <w:num w:numId="10">
    <w:abstractNumId w:val="1"/>
  </w:num>
  <w:num w:numId="11">
    <w:abstractNumId w:val="5"/>
  </w:num>
  <w:num w:numId="12">
    <w:abstractNumId w:val="13"/>
  </w:num>
  <w:num w:numId="13">
    <w:abstractNumId w:val="4"/>
  </w:num>
  <w:num w:numId="14">
    <w:abstractNumId w:val="12"/>
  </w:num>
  <w:num w:numId="15">
    <w:abstractNumId w:val="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97E99"/>
    <w:rsid w:val="00001716"/>
    <w:rsid w:val="00003914"/>
    <w:rsid w:val="00004AF4"/>
    <w:rsid w:val="00005E51"/>
    <w:rsid w:val="000128F3"/>
    <w:rsid w:val="00012CA5"/>
    <w:rsid w:val="0003530A"/>
    <w:rsid w:val="000372A1"/>
    <w:rsid w:val="00044BC3"/>
    <w:rsid w:val="00060502"/>
    <w:rsid w:val="00072233"/>
    <w:rsid w:val="00080896"/>
    <w:rsid w:val="00085529"/>
    <w:rsid w:val="000875CB"/>
    <w:rsid w:val="00094997"/>
    <w:rsid w:val="000A73C5"/>
    <w:rsid w:val="000B5D2A"/>
    <w:rsid w:val="000B6A9B"/>
    <w:rsid w:val="000C49B6"/>
    <w:rsid w:val="000D412B"/>
    <w:rsid w:val="000E15E1"/>
    <w:rsid w:val="000E25C6"/>
    <w:rsid w:val="000E595D"/>
    <w:rsid w:val="000E6D84"/>
    <w:rsid w:val="00112F34"/>
    <w:rsid w:val="00113AB5"/>
    <w:rsid w:val="00120146"/>
    <w:rsid w:val="00131616"/>
    <w:rsid w:val="001345D2"/>
    <w:rsid w:val="00144AB2"/>
    <w:rsid w:val="0016174B"/>
    <w:rsid w:val="001679B4"/>
    <w:rsid w:val="00174116"/>
    <w:rsid w:val="0018513F"/>
    <w:rsid w:val="00185398"/>
    <w:rsid w:val="00185EB9"/>
    <w:rsid w:val="001B305F"/>
    <w:rsid w:val="001B3752"/>
    <w:rsid w:val="001C4AEF"/>
    <w:rsid w:val="001C6315"/>
    <w:rsid w:val="001D0001"/>
    <w:rsid w:val="001D30CC"/>
    <w:rsid w:val="001E5634"/>
    <w:rsid w:val="001F0AE9"/>
    <w:rsid w:val="00205FAB"/>
    <w:rsid w:val="00222FEF"/>
    <w:rsid w:val="00224F8C"/>
    <w:rsid w:val="00225798"/>
    <w:rsid w:val="002324CD"/>
    <w:rsid w:val="00235275"/>
    <w:rsid w:val="00240D11"/>
    <w:rsid w:val="0024306C"/>
    <w:rsid w:val="00251B1D"/>
    <w:rsid w:val="00253079"/>
    <w:rsid w:val="002551F1"/>
    <w:rsid w:val="00255447"/>
    <w:rsid w:val="00262A11"/>
    <w:rsid w:val="0026661C"/>
    <w:rsid w:val="00281075"/>
    <w:rsid w:val="00283102"/>
    <w:rsid w:val="002C1D42"/>
    <w:rsid w:val="002E48D4"/>
    <w:rsid w:val="00302166"/>
    <w:rsid w:val="0030418C"/>
    <w:rsid w:val="0030569B"/>
    <w:rsid w:val="00306B2F"/>
    <w:rsid w:val="00315919"/>
    <w:rsid w:val="00325527"/>
    <w:rsid w:val="003260AC"/>
    <w:rsid w:val="0034297C"/>
    <w:rsid w:val="00343A7C"/>
    <w:rsid w:val="00351954"/>
    <w:rsid w:val="00355E78"/>
    <w:rsid w:val="003568FC"/>
    <w:rsid w:val="00361396"/>
    <w:rsid w:val="00375DBB"/>
    <w:rsid w:val="00376D30"/>
    <w:rsid w:val="003833D5"/>
    <w:rsid w:val="00383968"/>
    <w:rsid w:val="003870F1"/>
    <w:rsid w:val="00387EEE"/>
    <w:rsid w:val="00387F34"/>
    <w:rsid w:val="003959F8"/>
    <w:rsid w:val="0039672E"/>
    <w:rsid w:val="003B0F45"/>
    <w:rsid w:val="003B374F"/>
    <w:rsid w:val="003C465E"/>
    <w:rsid w:val="003D4E35"/>
    <w:rsid w:val="003E526F"/>
    <w:rsid w:val="003E6F2C"/>
    <w:rsid w:val="00432FBF"/>
    <w:rsid w:val="004337F8"/>
    <w:rsid w:val="00442A29"/>
    <w:rsid w:val="00444865"/>
    <w:rsid w:val="0045632B"/>
    <w:rsid w:val="00465666"/>
    <w:rsid w:val="0047103D"/>
    <w:rsid w:val="00475299"/>
    <w:rsid w:val="004B17C6"/>
    <w:rsid w:val="004B62F9"/>
    <w:rsid w:val="004E282D"/>
    <w:rsid w:val="004F5018"/>
    <w:rsid w:val="0051364A"/>
    <w:rsid w:val="00514B7F"/>
    <w:rsid w:val="00527C76"/>
    <w:rsid w:val="00542252"/>
    <w:rsid w:val="005462AB"/>
    <w:rsid w:val="00546813"/>
    <w:rsid w:val="005A11FF"/>
    <w:rsid w:val="005A497F"/>
    <w:rsid w:val="005C3B84"/>
    <w:rsid w:val="005D23F4"/>
    <w:rsid w:val="005D5AC0"/>
    <w:rsid w:val="00602EDF"/>
    <w:rsid w:val="00620EB8"/>
    <w:rsid w:val="00623C14"/>
    <w:rsid w:val="006252B8"/>
    <w:rsid w:val="006262C5"/>
    <w:rsid w:val="0064255B"/>
    <w:rsid w:val="00642D40"/>
    <w:rsid w:val="0064461B"/>
    <w:rsid w:val="00657016"/>
    <w:rsid w:val="00670543"/>
    <w:rsid w:val="00674E0F"/>
    <w:rsid w:val="00676346"/>
    <w:rsid w:val="006875D4"/>
    <w:rsid w:val="00694733"/>
    <w:rsid w:val="006A72F0"/>
    <w:rsid w:val="006C41FF"/>
    <w:rsid w:val="006D7383"/>
    <w:rsid w:val="006E5E37"/>
    <w:rsid w:val="006E7E2A"/>
    <w:rsid w:val="006F3C60"/>
    <w:rsid w:val="00705292"/>
    <w:rsid w:val="007145AD"/>
    <w:rsid w:val="007354AB"/>
    <w:rsid w:val="007427DA"/>
    <w:rsid w:val="00745469"/>
    <w:rsid w:val="0075629C"/>
    <w:rsid w:val="00761D3B"/>
    <w:rsid w:val="0076616C"/>
    <w:rsid w:val="0076674A"/>
    <w:rsid w:val="00770B09"/>
    <w:rsid w:val="00772DF4"/>
    <w:rsid w:val="00777932"/>
    <w:rsid w:val="00782824"/>
    <w:rsid w:val="007A2D90"/>
    <w:rsid w:val="007A6D9A"/>
    <w:rsid w:val="007B2513"/>
    <w:rsid w:val="007B4A4D"/>
    <w:rsid w:val="007C1367"/>
    <w:rsid w:val="007C19B2"/>
    <w:rsid w:val="007D5A50"/>
    <w:rsid w:val="007D7C35"/>
    <w:rsid w:val="007F6DDB"/>
    <w:rsid w:val="0080063B"/>
    <w:rsid w:val="0080297D"/>
    <w:rsid w:val="00816592"/>
    <w:rsid w:val="00825DC6"/>
    <w:rsid w:val="008420C8"/>
    <w:rsid w:val="0085176C"/>
    <w:rsid w:val="00862FA3"/>
    <w:rsid w:val="00865C68"/>
    <w:rsid w:val="00866DE0"/>
    <w:rsid w:val="00870F64"/>
    <w:rsid w:val="008757E5"/>
    <w:rsid w:val="00886C61"/>
    <w:rsid w:val="008911C1"/>
    <w:rsid w:val="008C160D"/>
    <w:rsid w:val="008D05D8"/>
    <w:rsid w:val="008E03A4"/>
    <w:rsid w:val="008E453E"/>
    <w:rsid w:val="008F681A"/>
    <w:rsid w:val="0090740C"/>
    <w:rsid w:val="0092138F"/>
    <w:rsid w:val="00924B17"/>
    <w:rsid w:val="00932473"/>
    <w:rsid w:val="009364BB"/>
    <w:rsid w:val="00936B51"/>
    <w:rsid w:val="009408B0"/>
    <w:rsid w:val="00944C5B"/>
    <w:rsid w:val="00947D7A"/>
    <w:rsid w:val="009619E2"/>
    <w:rsid w:val="009703DD"/>
    <w:rsid w:val="00974A08"/>
    <w:rsid w:val="00985C96"/>
    <w:rsid w:val="00991129"/>
    <w:rsid w:val="0099196C"/>
    <w:rsid w:val="009938B4"/>
    <w:rsid w:val="009A1AA5"/>
    <w:rsid w:val="009C2DC3"/>
    <w:rsid w:val="009C5C84"/>
    <w:rsid w:val="009C71F6"/>
    <w:rsid w:val="009D5BA1"/>
    <w:rsid w:val="009E5E54"/>
    <w:rsid w:val="009F55AB"/>
    <w:rsid w:val="00A02760"/>
    <w:rsid w:val="00A16FA6"/>
    <w:rsid w:val="00A20FC9"/>
    <w:rsid w:val="00A21F50"/>
    <w:rsid w:val="00A50F71"/>
    <w:rsid w:val="00A53046"/>
    <w:rsid w:val="00A64749"/>
    <w:rsid w:val="00A65357"/>
    <w:rsid w:val="00A66118"/>
    <w:rsid w:val="00A66B5F"/>
    <w:rsid w:val="00A7101D"/>
    <w:rsid w:val="00A71652"/>
    <w:rsid w:val="00A93737"/>
    <w:rsid w:val="00A938B5"/>
    <w:rsid w:val="00A9635D"/>
    <w:rsid w:val="00AA589D"/>
    <w:rsid w:val="00AB048D"/>
    <w:rsid w:val="00AB4683"/>
    <w:rsid w:val="00AD09C9"/>
    <w:rsid w:val="00B04CC7"/>
    <w:rsid w:val="00B142E2"/>
    <w:rsid w:val="00B16E29"/>
    <w:rsid w:val="00B228DC"/>
    <w:rsid w:val="00B306CD"/>
    <w:rsid w:val="00B3170F"/>
    <w:rsid w:val="00B325F7"/>
    <w:rsid w:val="00B36BF8"/>
    <w:rsid w:val="00B62919"/>
    <w:rsid w:val="00B705FC"/>
    <w:rsid w:val="00B9386F"/>
    <w:rsid w:val="00B9626C"/>
    <w:rsid w:val="00B97E99"/>
    <w:rsid w:val="00BA3D82"/>
    <w:rsid w:val="00BA43B3"/>
    <w:rsid w:val="00BB3465"/>
    <w:rsid w:val="00BD0DC1"/>
    <w:rsid w:val="00BD230C"/>
    <w:rsid w:val="00BE5962"/>
    <w:rsid w:val="00BF246D"/>
    <w:rsid w:val="00BF2ABF"/>
    <w:rsid w:val="00BF5B62"/>
    <w:rsid w:val="00BF78ED"/>
    <w:rsid w:val="00C12564"/>
    <w:rsid w:val="00C31DDA"/>
    <w:rsid w:val="00C32E0B"/>
    <w:rsid w:val="00C337BE"/>
    <w:rsid w:val="00C3546A"/>
    <w:rsid w:val="00C518EA"/>
    <w:rsid w:val="00C53E15"/>
    <w:rsid w:val="00C55CA3"/>
    <w:rsid w:val="00C57798"/>
    <w:rsid w:val="00C57879"/>
    <w:rsid w:val="00C60098"/>
    <w:rsid w:val="00C805EF"/>
    <w:rsid w:val="00C822EB"/>
    <w:rsid w:val="00C94E02"/>
    <w:rsid w:val="00C95F79"/>
    <w:rsid w:val="00CA4A7E"/>
    <w:rsid w:val="00CB5378"/>
    <w:rsid w:val="00CB6057"/>
    <w:rsid w:val="00CC7B66"/>
    <w:rsid w:val="00CD0B5C"/>
    <w:rsid w:val="00CD75EC"/>
    <w:rsid w:val="00CD79C9"/>
    <w:rsid w:val="00CE0A21"/>
    <w:rsid w:val="00CE4638"/>
    <w:rsid w:val="00CF2774"/>
    <w:rsid w:val="00D24181"/>
    <w:rsid w:val="00D24939"/>
    <w:rsid w:val="00D31A5E"/>
    <w:rsid w:val="00D346AD"/>
    <w:rsid w:val="00D35311"/>
    <w:rsid w:val="00D41B3C"/>
    <w:rsid w:val="00D46519"/>
    <w:rsid w:val="00D63623"/>
    <w:rsid w:val="00D63DB7"/>
    <w:rsid w:val="00D72F3E"/>
    <w:rsid w:val="00D74D26"/>
    <w:rsid w:val="00D7613F"/>
    <w:rsid w:val="00D83618"/>
    <w:rsid w:val="00D92616"/>
    <w:rsid w:val="00D945E9"/>
    <w:rsid w:val="00DA2219"/>
    <w:rsid w:val="00DA5D75"/>
    <w:rsid w:val="00DA6215"/>
    <w:rsid w:val="00DB20CC"/>
    <w:rsid w:val="00DC1EB0"/>
    <w:rsid w:val="00DC72A3"/>
    <w:rsid w:val="00DE690C"/>
    <w:rsid w:val="00E01DAC"/>
    <w:rsid w:val="00E26A1B"/>
    <w:rsid w:val="00E33D08"/>
    <w:rsid w:val="00E44BB0"/>
    <w:rsid w:val="00E463F5"/>
    <w:rsid w:val="00E50AE8"/>
    <w:rsid w:val="00E60640"/>
    <w:rsid w:val="00E61D0D"/>
    <w:rsid w:val="00E640E6"/>
    <w:rsid w:val="00E64CBF"/>
    <w:rsid w:val="00E65E50"/>
    <w:rsid w:val="00E74091"/>
    <w:rsid w:val="00E744E6"/>
    <w:rsid w:val="00E766C6"/>
    <w:rsid w:val="00E85885"/>
    <w:rsid w:val="00E865C5"/>
    <w:rsid w:val="00EB40FD"/>
    <w:rsid w:val="00EB78CB"/>
    <w:rsid w:val="00EC2BBA"/>
    <w:rsid w:val="00EC38DC"/>
    <w:rsid w:val="00EC38E8"/>
    <w:rsid w:val="00EC7EA8"/>
    <w:rsid w:val="00ED3E60"/>
    <w:rsid w:val="00EE3036"/>
    <w:rsid w:val="00EF137D"/>
    <w:rsid w:val="00EF2526"/>
    <w:rsid w:val="00F060AE"/>
    <w:rsid w:val="00F16239"/>
    <w:rsid w:val="00F2310B"/>
    <w:rsid w:val="00F24B47"/>
    <w:rsid w:val="00F254EC"/>
    <w:rsid w:val="00F27741"/>
    <w:rsid w:val="00F317A3"/>
    <w:rsid w:val="00F32786"/>
    <w:rsid w:val="00F4035C"/>
    <w:rsid w:val="00F46ABF"/>
    <w:rsid w:val="00F53B72"/>
    <w:rsid w:val="00F6145C"/>
    <w:rsid w:val="00F64DD7"/>
    <w:rsid w:val="00F90183"/>
    <w:rsid w:val="00F96CBA"/>
    <w:rsid w:val="00F96CF6"/>
    <w:rsid w:val="00FA11D6"/>
    <w:rsid w:val="00FA360C"/>
    <w:rsid w:val="00FA7D32"/>
    <w:rsid w:val="00FB02DF"/>
    <w:rsid w:val="00FB0ED0"/>
    <w:rsid w:val="00FB6BFB"/>
    <w:rsid w:val="00FB6C82"/>
    <w:rsid w:val="00FC00A3"/>
    <w:rsid w:val="00FD7A90"/>
    <w:rsid w:val="00FE0D62"/>
    <w:rsid w:val="00FE1CF7"/>
    <w:rsid w:val="00FF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3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AF4"/>
    <w:pPr>
      <w:ind w:left="720"/>
      <w:contextualSpacing/>
    </w:pPr>
  </w:style>
  <w:style w:type="table" w:styleId="TableGrid">
    <w:name w:val="Table Grid"/>
    <w:basedOn w:val="TableNormal"/>
    <w:uiPriority w:val="59"/>
    <w:rsid w:val="00444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85EB9"/>
    <w:pPr>
      <w:bidi/>
      <w:spacing w:after="0" w:line="240" w:lineRule="auto"/>
      <w:jc w:val="lowKashida"/>
    </w:pPr>
    <w:rPr>
      <w:rFonts w:ascii="Times New Roman" w:eastAsia="Times New Roman" w:hAnsi="Times New Roman" w:cs="Zar"/>
      <w:sz w:val="17"/>
      <w:szCs w:val="24"/>
    </w:rPr>
  </w:style>
  <w:style w:type="character" w:customStyle="1" w:styleId="BodyTextChar">
    <w:name w:val="Body Text Char"/>
    <w:basedOn w:val="DefaultParagraphFont"/>
    <w:link w:val="BodyText"/>
    <w:rsid w:val="00185EB9"/>
    <w:rPr>
      <w:rFonts w:ascii="Times New Roman" w:eastAsia="Times New Roman" w:hAnsi="Times New Roman" w:cs="Zar"/>
      <w:sz w:val="17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85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5EB9"/>
  </w:style>
  <w:style w:type="paragraph" w:styleId="Footer">
    <w:name w:val="footer"/>
    <w:basedOn w:val="Normal"/>
    <w:link w:val="FooterChar"/>
    <w:unhideWhenUsed/>
    <w:rsid w:val="00185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85E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6854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383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2626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770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4806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9824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94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443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533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034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59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8496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9471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59EB7-6086-4253-A460-AD8A5EAAC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H.samie</dc:creator>
  <cp:keywords/>
  <cp:lastModifiedBy>az 12</cp:lastModifiedBy>
  <cp:revision>2</cp:revision>
  <cp:lastPrinted>2014-08-13T09:14:00Z</cp:lastPrinted>
  <dcterms:created xsi:type="dcterms:W3CDTF">2016-06-18T18:54:00Z</dcterms:created>
  <dcterms:modified xsi:type="dcterms:W3CDTF">2016-06-18T18:54:00Z</dcterms:modified>
</cp:coreProperties>
</file>